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E3CE" w14:textId="77777777" w:rsidR="00AF287A" w:rsidRDefault="00AD6516" w:rsidP="00ED6F5A">
      <w:pPr>
        <w:spacing w:after="120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EXPOSIÇÃO DE MOTIVOS AO PROJETO DE LEI Nº 69/2022-L, DE </w:t>
      </w:r>
      <w:r w:rsidRPr="004000C9">
        <w:rPr>
          <w:rFonts w:ascii="Arial" w:hAnsi="Arial" w:cs="Arial"/>
          <w:b/>
          <w:bCs/>
          <w:caps/>
          <w:sz w:val="24"/>
          <w:szCs w:val="24"/>
        </w:rPr>
        <w:t>31 de maio de 2022</w:t>
      </w:r>
      <w:r>
        <w:rPr>
          <w:rFonts w:ascii="Arial" w:hAnsi="Arial" w:cs="Arial"/>
          <w:b/>
          <w:bCs/>
          <w:caps/>
          <w:sz w:val="24"/>
          <w:szCs w:val="24"/>
        </w:rPr>
        <w:t>, DE AUTORIA DO VEREADOR Julio Antonio Mariano</w:t>
      </w:r>
    </w:p>
    <w:p w14:paraId="64882ACD" w14:textId="77777777" w:rsidR="00AF287A" w:rsidRDefault="00AF287A" w:rsidP="00ED6F5A">
      <w:pPr>
        <w:spacing w:after="120"/>
        <w:ind w:right="44"/>
        <w:rPr>
          <w:rFonts w:ascii="Arial" w:hAnsi="Arial" w:cs="Arial"/>
          <w:b/>
          <w:bCs/>
          <w:sz w:val="24"/>
          <w:szCs w:val="24"/>
        </w:rPr>
      </w:pPr>
    </w:p>
    <w:p w14:paraId="56DEF9ED" w14:textId="77777777" w:rsidR="00AF287A" w:rsidRPr="002A2528" w:rsidRDefault="00AF287A" w:rsidP="00ED6F5A">
      <w:pPr>
        <w:spacing w:after="120"/>
        <w:ind w:right="44"/>
        <w:jc w:val="both"/>
        <w:rPr>
          <w:rFonts w:ascii="Arial" w:hAnsi="Arial" w:cs="Arial"/>
          <w:sz w:val="24"/>
          <w:szCs w:val="24"/>
        </w:rPr>
      </w:pPr>
    </w:p>
    <w:p w14:paraId="6F8C16E1" w14:textId="16CF86B5" w:rsidR="00554ADB" w:rsidRDefault="00554ADB" w:rsidP="00ED6F5A">
      <w:pPr>
        <w:pStyle w:val="Corpodetexto3"/>
        <w:spacing w:after="120" w:line="240" w:lineRule="auto"/>
        <w:ind w:right="45" w:firstLine="3402"/>
      </w:pPr>
      <w:r>
        <w:t xml:space="preserve">Que </w:t>
      </w:r>
      <w:r w:rsidR="00255220">
        <w:t xml:space="preserve">a </w:t>
      </w:r>
      <w:r w:rsidR="006B302E">
        <w:t>esfera</w:t>
      </w:r>
      <w:r>
        <w:t xml:space="preserve"> religiosa em nosso município é algo bem marcante, não é nenhuma novidade. </w:t>
      </w:r>
      <w:r w:rsidR="00FE748E">
        <w:t xml:space="preserve">Desde o nome de nossa cidade – São Roque, até as </w:t>
      </w:r>
      <w:r w:rsidR="005E124C">
        <w:t>ilustres</w:t>
      </w:r>
      <w:r w:rsidR="00FE748E">
        <w:t xml:space="preserve"> festas de nossa região, o aspecto religioso </w:t>
      </w:r>
      <w:r w:rsidR="003A2E87">
        <w:t>encontra-se presente.</w:t>
      </w:r>
    </w:p>
    <w:p w14:paraId="7CE18C05" w14:textId="5446602F" w:rsidR="005B341A" w:rsidRDefault="008A082E" w:rsidP="00550A3F">
      <w:pPr>
        <w:pStyle w:val="Corpodetexto3"/>
        <w:tabs>
          <w:tab w:val="left" w:pos="3544"/>
        </w:tabs>
        <w:spacing w:after="120" w:line="240" w:lineRule="auto"/>
        <w:ind w:right="45" w:firstLine="3402"/>
      </w:pPr>
      <w:r>
        <w:t>Ainda, n</w:t>
      </w:r>
      <w:r w:rsidR="005B341A">
        <w:t xml:space="preserve">osso município contempla uma relíquia </w:t>
      </w:r>
      <w:r w:rsidR="005A34EA">
        <w:t>do próprio corpo do nosso padroeiro São Roque na Igreja da Matriz</w:t>
      </w:r>
      <w:r w:rsidR="00050D8B">
        <w:t>, além de diversas igrejas de forte apelo histórico</w:t>
      </w:r>
      <w:r>
        <w:t>,</w:t>
      </w:r>
      <w:r w:rsidR="00050D8B">
        <w:t xml:space="preserve"> </w:t>
      </w:r>
      <w:r w:rsidR="00B65A65">
        <w:t xml:space="preserve">como a </w:t>
      </w:r>
      <w:r w:rsidR="00F34313">
        <w:t xml:space="preserve">Igreja de São Benedito, que </w:t>
      </w:r>
      <w:r>
        <w:t>foi c</w:t>
      </w:r>
      <w:r w:rsidR="00F34313" w:rsidRPr="00F34313">
        <w:t>onstruída por escravos em 1855 com taipas de pilão</w:t>
      </w:r>
      <w:r w:rsidR="00F34313">
        <w:t xml:space="preserve">, e a igreja </w:t>
      </w:r>
      <w:r w:rsidR="00A7057E">
        <w:t>do Sítio Santo Antônio,</w:t>
      </w:r>
      <w:r>
        <w:t xml:space="preserve"> </w:t>
      </w:r>
      <w:r w:rsidR="00465FB9" w:rsidRPr="008A082E">
        <w:t>constru</w:t>
      </w:r>
      <w:r w:rsidR="00465FB9">
        <w:t>ída</w:t>
      </w:r>
      <w:r w:rsidRPr="008A082E">
        <w:t xml:space="preserve"> em 1681</w:t>
      </w:r>
      <w:r>
        <w:t>.</w:t>
      </w:r>
    </w:p>
    <w:p w14:paraId="311F2EA4" w14:textId="0895FB97" w:rsidR="003A2E87" w:rsidRDefault="003A2E87" w:rsidP="00ED6F5A">
      <w:pPr>
        <w:pStyle w:val="Corpodetexto3"/>
        <w:spacing w:after="120" w:line="240" w:lineRule="auto"/>
        <w:ind w:right="45" w:firstLine="3402"/>
      </w:pPr>
      <w:r>
        <w:t>Entretanto,</w:t>
      </w:r>
      <w:r w:rsidR="00255220">
        <w:t xml:space="preserve"> embora possuamos </w:t>
      </w:r>
      <w:r w:rsidR="00BD25A6">
        <w:t>uma ampla capacidade neste segmento,</w:t>
      </w:r>
      <w:r>
        <w:t xml:space="preserve"> pouco exploramos </w:t>
      </w:r>
      <w:r w:rsidR="00BD25A6">
        <w:t xml:space="preserve">o turismo religioso </w:t>
      </w:r>
      <w:r>
        <w:t>economicament</w:t>
      </w:r>
      <w:r w:rsidR="00BD25A6">
        <w:t>e</w:t>
      </w:r>
      <w:r>
        <w:t xml:space="preserve">. </w:t>
      </w:r>
    </w:p>
    <w:p w14:paraId="54F8CF03" w14:textId="498F5D2F" w:rsidR="002A2528" w:rsidRDefault="007A0289" w:rsidP="00ED6F5A">
      <w:pPr>
        <w:pStyle w:val="Corpodetexto3"/>
        <w:spacing w:after="120" w:line="240" w:lineRule="auto"/>
        <w:ind w:right="45" w:firstLine="3402"/>
      </w:pPr>
      <w:r>
        <w:t xml:space="preserve">Nesse ponto, é importante nos atentarmos </w:t>
      </w:r>
      <w:r w:rsidR="00A73BD6">
        <w:t>aos</w:t>
      </w:r>
      <w:r>
        <w:t xml:space="preserve"> dados do </w:t>
      </w:r>
      <w:r w:rsidR="002A2528" w:rsidRPr="002A2528">
        <w:t xml:space="preserve">Ministério do Turismo, </w:t>
      </w:r>
      <w:r w:rsidR="007A03E0">
        <w:t>que</w:t>
      </w:r>
      <w:r>
        <w:t xml:space="preserve"> constata que </w:t>
      </w:r>
      <w:r w:rsidR="002A2528" w:rsidRPr="002A2528">
        <w:t xml:space="preserve">o turismo religioso movimenta 20 milhões de viagens por ano e injeta R$ 15 bilhões </w:t>
      </w:r>
      <w:r w:rsidR="000477D4">
        <w:t>na</w:t>
      </w:r>
      <w:r w:rsidR="002A2528" w:rsidRPr="002A2528">
        <w:t xml:space="preserve"> economia</w:t>
      </w:r>
      <w:r w:rsidR="000477D4">
        <w:t xml:space="preserve"> do Brasil</w:t>
      </w:r>
      <w:r w:rsidR="002A2528" w:rsidRPr="002A2528">
        <w:t>.</w:t>
      </w:r>
    </w:p>
    <w:p w14:paraId="00F37D03" w14:textId="08AAB2D1" w:rsidR="0042781F" w:rsidRDefault="00B9495A" w:rsidP="00ED6F5A">
      <w:pPr>
        <w:pStyle w:val="Corpodetexto3"/>
        <w:spacing w:after="120" w:line="240" w:lineRule="auto"/>
        <w:ind w:right="45" w:firstLine="3402"/>
      </w:pPr>
      <w:r>
        <w:t xml:space="preserve">Dessa forma, </w:t>
      </w:r>
      <w:r w:rsidR="00540280">
        <w:t>este projeto vem no sentido de</w:t>
      </w:r>
      <w:r w:rsidR="00F222C9">
        <w:t xml:space="preserve"> </w:t>
      </w:r>
      <w:r w:rsidR="00EB6733">
        <w:t>introduzir nosso município nesse pujante cenário econômico</w:t>
      </w:r>
      <w:r w:rsidR="00186E27">
        <w:t>,</w:t>
      </w:r>
      <w:r w:rsidR="00EB6733">
        <w:t xml:space="preserve"> através</w:t>
      </w:r>
      <w:r w:rsidR="00540280">
        <w:t xml:space="preserve"> </w:t>
      </w:r>
      <w:r w:rsidR="00330BA5">
        <w:t xml:space="preserve">da elaboração de um </w:t>
      </w:r>
      <w:r w:rsidR="00CB0F35">
        <w:t>“</w:t>
      </w:r>
      <w:r w:rsidR="00330BA5">
        <w:t>Roteiro Religioso</w:t>
      </w:r>
      <w:r w:rsidR="00CB0F35">
        <w:t>”</w:t>
      </w:r>
      <w:r w:rsidR="00330BA5">
        <w:t xml:space="preserve">, </w:t>
      </w:r>
      <w:r w:rsidR="007A03E0">
        <w:t>que</w:t>
      </w:r>
      <w:r w:rsidR="00330BA5">
        <w:t xml:space="preserve"> contemple </w:t>
      </w:r>
      <w:r w:rsidR="00381B3B">
        <w:t xml:space="preserve">de forma integrada ações </w:t>
      </w:r>
      <w:r w:rsidR="00257787">
        <w:t>que estimule</w:t>
      </w:r>
      <w:r w:rsidR="00C221AA">
        <w:t>m</w:t>
      </w:r>
      <w:r w:rsidR="00257787">
        <w:t xml:space="preserve"> </w:t>
      </w:r>
      <w:r w:rsidR="00A21C29">
        <w:t>turistas</w:t>
      </w:r>
      <w:r w:rsidR="00257787">
        <w:t xml:space="preserve"> a </w:t>
      </w:r>
      <w:r w:rsidR="00EB6733">
        <w:t>visitarem</w:t>
      </w:r>
      <w:r w:rsidR="00257787">
        <w:t xml:space="preserve"> e transitarem p</w:t>
      </w:r>
      <w:r w:rsidR="004C70CF">
        <w:t>or diversos pontos de São Roque.</w:t>
      </w:r>
    </w:p>
    <w:p w14:paraId="68C61E42" w14:textId="1732A5C6" w:rsidR="00381B3B" w:rsidRDefault="0042781F" w:rsidP="00ED6F5A">
      <w:pPr>
        <w:pStyle w:val="Corpodetexto3"/>
        <w:spacing w:after="120" w:line="240" w:lineRule="auto"/>
        <w:ind w:right="45" w:firstLine="3402"/>
      </w:pPr>
      <w:r>
        <w:t xml:space="preserve">Cabe destacar que o projeto, além de desenvolver o perímetro dos locais </w:t>
      </w:r>
      <w:r w:rsidR="004C70CF">
        <w:t>litúrgicos</w:t>
      </w:r>
      <w:r>
        <w:t xml:space="preserve">, fomenta toda a região de passagem para interligação </w:t>
      </w:r>
      <w:r w:rsidR="00885CFC">
        <w:t>destes</w:t>
      </w:r>
      <w:r w:rsidR="004959DE">
        <w:t>, ou seja,</w:t>
      </w:r>
      <w:r w:rsidR="00885CFC">
        <w:t xml:space="preserve"> nossa cidade receberá ampla visitação turística mesmo em pontos não específicos para es</w:t>
      </w:r>
      <w:r w:rsidR="00854F9F">
        <w:t>s</w:t>
      </w:r>
      <w:r w:rsidR="00C85C69">
        <w:t xml:space="preserve">e nicho. </w:t>
      </w:r>
      <w:r w:rsidR="004959DE">
        <w:t xml:space="preserve">  </w:t>
      </w:r>
      <w:r w:rsidR="00381B3B">
        <w:t xml:space="preserve"> </w:t>
      </w:r>
    </w:p>
    <w:p w14:paraId="6FDA42A2" w14:textId="1B0B7E9B" w:rsidR="006049D7" w:rsidRDefault="00C85C69" w:rsidP="00ED6F5A">
      <w:pPr>
        <w:pStyle w:val="Corpodetexto3"/>
        <w:spacing w:after="120" w:line="240" w:lineRule="auto"/>
        <w:ind w:right="45" w:firstLine="3402"/>
      </w:pPr>
      <w:r>
        <w:t xml:space="preserve">Por fim, em que pese o </w:t>
      </w:r>
      <w:r w:rsidR="007078CC">
        <w:t>apelo</w:t>
      </w:r>
      <w:r>
        <w:t xml:space="preserve"> econômico,</w:t>
      </w:r>
      <w:r w:rsidR="001B0F6A">
        <w:t xml:space="preserve"> há uma grande projeção efetivamente religiosa</w:t>
      </w:r>
      <w:r w:rsidR="007078CC">
        <w:t xml:space="preserve"> nessa propo</w:t>
      </w:r>
      <w:r w:rsidR="001C33C2">
        <w:t>situra</w:t>
      </w:r>
      <w:r w:rsidR="001B0F6A">
        <w:t xml:space="preserve">, </w:t>
      </w:r>
      <w:r w:rsidR="00EA0CE0">
        <w:t>reverberando</w:t>
      </w:r>
      <w:r w:rsidR="001B0F6A">
        <w:t>, consequentemente</w:t>
      </w:r>
      <w:r w:rsidR="00EA0CE0">
        <w:t>,</w:t>
      </w:r>
      <w:r w:rsidR="001B0F6A">
        <w:t xml:space="preserve"> em questões </w:t>
      </w:r>
      <w:r w:rsidR="00EA0CE0">
        <w:t xml:space="preserve">positivas à sociedade. </w:t>
      </w:r>
      <w:r>
        <w:t xml:space="preserve"> </w:t>
      </w:r>
    </w:p>
    <w:p w14:paraId="51DCF350" w14:textId="070BE75E" w:rsidR="00261526" w:rsidRDefault="00794873" w:rsidP="00ED6F5A">
      <w:pPr>
        <w:pStyle w:val="Corpodetexto3"/>
        <w:spacing w:after="120" w:line="240" w:lineRule="auto"/>
        <w:ind w:right="45" w:firstLine="3402"/>
      </w:pPr>
      <w:r w:rsidRPr="000913B0">
        <w:t>A</w:t>
      </w:r>
      <w:r>
        <w:t xml:space="preserve">s doutrinas </w:t>
      </w:r>
      <w:r w:rsidR="009D4BFE">
        <w:t>espirituais</w:t>
      </w:r>
      <w:r w:rsidRPr="000913B0">
        <w:t xml:space="preserve"> permitem</w:t>
      </w:r>
      <w:r w:rsidR="000913B0" w:rsidRPr="000913B0">
        <w:t xml:space="preserve"> um conhecimento maior dos valores que envolvem uma sociedade, </w:t>
      </w:r>
      <w:r w:rsidR="00E07181">
        <w:t xml:space="preserve">fortalecendo, </w:t>
      </w:r>
      <w:r w:rsidR="000913B0" w:rsidRPr="000913B0">
        <w:t>principalmente</w:t>
      </w:r>
      <w:r w:rsidR="00E07181">
        <w:t>,</w:t>
      </w:r>
      <w:r w:rsidR="000913B0" w:rsidRPr="000913B0">
        <w:t xml:space="preserve"> seus valores éticos.</w:t>
      </w:r>
      <w:r w:rsidR="00E07181">
        <w:t xml:space="preserve"> Ainda, </w:t>
      </w:r>
      <w:r w:rsidR="00D53105">
        <w:t xml:space="preserve">refletem em </w:t>
      </w:r>
      <w:r w:rsidR="00DC1C28">
        <w:t xml:space="preserve">propagação cultural e histórica ante o </w:t>
      </w:r>
      <w:r w:rsidR="00261526">
        <w:t xml:space="preserve">lastro que as religiões possuem com esses pontos. </w:t>
      </w:r>
    </w:p>
    <w:p w14:paraId="6F3041B8" w14:textId="3EA98B10" w:rsidR="0066703A" w:rsidRDefault="00F51BDF" w:rsidP="00ED6F5A">
      <w:pPr>
        <w:pStyle w:val="Corpodetexto3"/>
        <w:spacing w:after="120" w:line="240" w:lineRule="auto"/>
        <w:ind w:right="45" w:firstLine="3402"/>
      </w:pPr>
      <w:r>
        <w:t>Aliás</w:t>
      </w:r>
      <w:r w:rsidR="00261526">
        <w:t>, nesse sentido, o presente projeto</w:t>
      </w:r>
      <w:r w:rsidR="00794873">
        <w:t xml:space="preserve"> </w:t>
      </w:r>
      <w:r w:rsidR="00237713">
        <w:t xml:space="preserve">corrobora </w:t>
      </w:r>
      <w:r w:rsidR="00794873">
        <w:t>com o</w:t>
      </w:r>
      <w:r w:rsidR="00237713">
        <w:t xml:space="preserve"> elencado no </w:t>
      </w:r>
      <w:r w:rsidR="0066703A">
        <w:t xml:space="preserve">Artigo 215 da Constituição Federal, o qual afirma: </w:t>
      </w:r>
    </w:p>
    <w:p w14:paraId="1D53A286" w14:textId="00419651" w:rsidR="0066703A" w:rsidRPr="0066703A" w:rsidRDefault="0066703A" w:rsidP="0066703A">
      <w:pPr>
        <w:pStyle w:val="Corpodetexto3"/>
        <w:spacing w:after="120" w:line="240" w:lineRule="auto"/>
        <w:ind w:left="3402" w:right="45"/>
        <w:rPr>
          <w:sz w:val="22"/>
          <w:szCs w:val="22"/>
        </w:rPr>
      </w:pPr>
      <w:r w:rsidRPr="0066703A">
        <w:rPr>
          <w:sz w:val="22"/>
          <w:szCs w:val="22"/>
        </w:rPr>
        <w:t xml:space="preserve">Art. 215. O Estado garantirá a todos o pleno exercício dos direitos culturais e acesso às fontes </w:t>
      </w:r>
      <w:r w:rsidRPr="0066703A">
        <w:rPr>
          <w:sz w:val="22"/>
          <w:szCs w:val="22"/>
        </w:rPr>
        <w:lastRenderedPageBreak/>
        <w:t>da cultura nacional, e apoiará e incentivará a valorização e a difusão das manifestações culturais.</w:t>
      </w:r>
    </w:p>
    <w:p w14:paraId="66795F5D" w14:textId="14A445E1" w:rsidR="00AF287A" w:rsidRDefault="00C85C69" w:rsidP="00ED6F5A">
      <w:pPr>
        <w:pStyle w:val="Corpodetexto3"/>
        <w:spacing w:after="120" w:line="240" w:lineRule="auto"/>
        <w:ind w:right="45" w:firstLine="3402"/>
      </w:pPr>
      <w:r>
        <w:t xml:space="preserve"> </w:t>
      </w:r>
      <w:r w:rsidR="00AD6516">
        <w:t xml:space="preserve">Isso posto, </w:t>
      </w:r>
      <w:r w:rsidR="00AD6516" w:rsidRPr="006C4A42">
        <w:rPr>
          <w:caps/>
        </w:rPr>
        <w:t>Julio Antonio Mariano,</w:t>
      </w:r>
      <w:r w:rsidR="00AD6516">
        <w:t xml:space="preserve"> por intermédio do Protocolo nº CETSR 31/05/2022 - 16:03 7195/2022, de </w:t>
      </w:r>
      <w:r w:rsidR="00AD6516" w:rsidRPr="004000C9">
        <w:t>31 de maio de 2022</w:t>
      </w:r>
      <w:r w:rsidR="00AD6516">
        <w:t xml:space="preserve">, apresenta ao Egrégio Plenário o seguinte Projeto de Lei: </w:t>
      </w:r>
    </w:p>
    <w:p w14:paraId="594C693F" w14:textId="77777777" w:rsidR="00AF287A" w:rsidRDefault="00AF287A" w:rsidP="00ED6F5A">
      <w:pPr>
        <w:spacing w:after="120"/>
        <w:ind w:right="44"/>
      </w:pPr>
    </w:p>
    <w:p w14:paraId="636E7664" w14:textId="77777777" w:rsidR="00AF287A" w:rsidRPr="00CB54EF" w:rsidRDefault="00AF287A" w:rsidP="00ED6F5A">
      <w:pPr>
        <w:spacing w:after="120"/>
        <w:ind w:firstLine="3420"/>
        <w:rPr>
          <w:rFonts w:ascii="Arial" w:hAnsi="Arial" w:cs="Arial"/>
          <w:sz w:val="24"/>
          <w:szCs w:val="24"/>
        </w:rPr>
      </w:pPr>
    </w:p>
    <w:p w14:paraId="1FC0D8BC" w14:textId="77777777" w:rsidR="00AF287A" w:rsidRDefault="00AF287A" w:rsidP="00ED6F5A">
      <w:pPr>
        <w:spacing w:after="120"/>
        <w:ind w:right="44"/>
      </w:pPr>
    </w:p>
    <w:p w14:paraId="4447682F" w14:textId="77777777" w:rsidR="00AF287A" w:rsidRDefault="00AF287A" w:rsidP="00ED6F5A">
      <w:pPr>
        <w:pStyle w:val="Ttulo3"/>
        <w:spacing w:after="120"/>
        <w:ind w:right="44"/>
        <w:rPr>
          <w:b w:val="0"/>
          <w:bCs w:val="0"/>
          <w:snapToGrid w:val="0"/>
        </w:rPr>
      </w:pPr>
    </w:p>
    <w:p w14:paraId="02749C49" w14:textId="3E7D8316" w:rsidR="00AF287A" w:rsidRDefault="00AD6516" w:rsidP="00ED6F5A">
      <w:pPr>
        <w:spacing w:after="1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31/05/2022 - 16:03 7195/2022</w:t>
      </w:r>
      <w:r w:rsidR="00F64980">
        <w:rPr>
          <w:rFonts w:ascii="Arial" w:hAnsi="Arial" w:cs="Arial"/>
          <w:b/>
          <w:bCs/>
          <w:sz w:val="16"/>
          <w:szCs w:val="16"/>
        </w:rPr>
        <w:t xml:space="preserve">  /  CD</w:t>
      </w:r>
    </w:p>
    <w:p w14:paraId="7BBAE623" w14:textId="602F94F3" w:rsidR="00F64980" w:rsidRDefault="00F64980" w:rsidP="00ED6F5A">
      <w:pPr>
        <w:pStyle w:val="Ttulo3"/>
        <w:ind w:left="0" w:right="45" w:firstLine="3420"/>
        <w:sectPr w:rsidR="00F64980" w:rsidSect="00B76D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76" w:right="1134" w:bottom="1134" w:left="2268" w:header="709" w:footer="709" w:gutter="0"/>
          <w:cols w:space="708"/>
          <w:docGrid w:linePitch="360"/>
        </w:sectPr>
      </w:pPr>
    </w:p>
    <w:p w14:paraId="4E9C3B64" w14:textId="77777777" w:rsidR="00AF287A" w:rsidRDefault="00AD6516" w:rsidP="00ED6F5A">
      <w:pPr>
        <w:pStyle w:val="Ttulo3"/>
        <w:ind w:left="0" w:right="45" w:firstLine="3420"/>
      </w:pPr>
      <w:r>
        <w:lastRenderedPageBreak/>
        <w:t>PROJETO DE LEI Nº 69/2022</w:t>
      </w:r>
    </w:p>
    <w:p w14:paraId="5A9F3EE0" w14:textId="77777777" w:rsidR="00AF287A" w:rsidRDefault="00AD6516" w:rsidP="00ED6F5A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4000C9">
        <w:rPr>
          <w:rFonts w:ascii="Arial" w:hAnsi="Arial" w:cs="Arial"/>
          <w:sz w:val="24"/>
          <w:szCs w:val="24"/>
        </w:rPr>
        <w:t>31 de maio de 2022</w:t>
      </w:r>
      <w:r>
        <w:rPr>
          <w:rFonts w:ascii="Arial" w:hAnsi="Arial" w:cs="Arial"/>
          <w:sz w:val="24"/>
          <w:szCs w:val="24"/>
        </w:rPr>
        <w:t>.</w:t>
      </w:r>
    </w:p>
    <w:p w14:paraId="2A3BF629" w14:textId="77777777" w:rsidR="00AF287A" w:rsidRDefault="00AF287A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595F541E" w14:textId="3B8E5D55" w:rsidR="00AF287A" w:rsidRDefault="000B5D57" w:rsidP="00E8142B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Pr="000B5D57">
        <w:rPr>
          <w:rFonts w:ascii="Arial" w:hAnsi="Arial" w:cs="Arial"/>
          <w:b/>
          <w:bCs/>
          <w:i/>
          <w:iCs/>
          <w:sz w:val="24"/>
          <w:szCs w:val="24"/>
        </w:rPr>
        <w:t xml:space="preserve">nstituí o “Roteiro Turístico Religioso” </w:t>
      </w:r>
      <w:r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Pr="000B5D57">
        <w:rPr>
          <w:rFonts w:ascii="Arial" w:hAnsi="Arial" w:cs="Arial"/>
          <w:b/>
          <w:bCs/>
          <w:i/>
          <w:iCs/>
          <w:sz w:val="24"/>
          <w:szCs w:val="24"/>
        </w:rPr>
        <w:t>a Estância Turística de São Roque</w:t>
      </w:r>
      <w:r w:rsidR="00AD6516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92AD8D8" w14:textId="77777777" w:rsidR="00E8142B" w:rsidRDefault="00E8142B" w:rsidP="00E8142B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CD970F" w14:textId="77777777" w:rsidR="00AF287A" w:rsidRDefault="00AD6516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14:paraId="5928E3F4" w14:textId="77777777" w:rsidR="00E8142B" w:rsidRDefault="00E8142B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10BDE8C0" w14:textId="77777777" w:rsidR="00AF287A" w:rsidRDefault="00AD6516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14:paraId="6096D0CF" w14:textId="77777777" w:rsidR="00AF287A" w:rsidRDefault="00AF287A" w:rsidP="003663E6">
      <w:pPr>
        <w:pStyle w:val="Corpodetexto"/>
        <w:spacing w:line="360" w:lineRule="exact"/>
        <w:ind w:right="44"/>
        <w:jc w:val="both"/>
        <w:rPr>
          <w:rFonts w:ascii="Arial" w:hAnsi="Arial" w:cs="Arial"/>
          <w:sz w:val="24"/>
          <w:szCs w:val="24"/>
        </w:rPr>
      </w:pPr>
    </w:p>
    <w:p w14:paraId="669E34DB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b/>
          <w:bCs/>
          <w:sz w:val="24"/>
          <w:szCs w:val="24"/>
        </w:rPr>
        <w:t>Art. 1º</w:t>
      </w:r>
      <w:r w:rsidRPr="00BE6A87">
        <w:rPr>
          <w:rFonts w:ascii="Arial" w:hAnsi="Arial" w:cs="Arial"/>
          <w:b/>
          <w:bCs/>
          <w:sz w:val="24"/>
          <w:szCs w:val="24"/>
        </w:rPr>
        <w:tab/>
      </w:r>
      <w:r w:rsidRPr="00BE6A87">
        <w:rPr>
          <w:rFonts w:ascii="Arial" w:hAnsi="Arial" w:cs="Arial"/>
          <w:sz w:val="24"/>
          <w:szCs w:val="24"/>
        </w:rPr>
        <w:t xml:space="preserve">Fica </w:t>
      </w:r>
      <w:bookmarkStart w:id="0" w:name="_Hlk104987292"/>
      <w:r w:rsidRPr="00BE6A87">
        <w:rPr>
          <w:rFonts w:ascii="Arial" w:hAnsi="Arial" w:cs="Arial"/>
          <w:sz w:val="24"/>
          <w:szCs w:val="24"/>
        </w:rPr>
        <w:t>instituído o “Roteiro Turístico Religioso” da Estância Turística de São Roque</w:t>
      </w:r>
      <w:bookmarkEnd w:id="0"/>
      <w:r w:rsidRPr="00BE6A87">
        <w:rPr>
          <w:rFonts w:ascii="Arial" w:hAnsi="Arial" w:cs="Arial"/>
          <w:sz w:val="24"/>
          <w:szCs w:val="24"/>
        </w:rPr>
        <w:t>.</w:t>
      </w:r>
    </w:p>
    <w:p w14:paraId="12BA1857" w14:textId="038A9479" w:rsidR="00BE6A87" w:rsidRPr="00BE6A87" w:rsidRDefault="00BE6A87" w:rsidP="00E1567F">
      <w:pPr>
        <w:autoSpaceDE w:val="0"/>
        <w:autoSpaceDN w:val="0"/>
        <w:adjustRightInd w:val="0"/>
        <w:spacing w:after="120"/>
        <w:ind w:firstLine="340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6A87">
        <w:rPr>
          <w:rFonts w:ascii="Arial" w:hAnsi="Arial" w:cs="Arial"/>
          <w:b/>
          <w:bCs/>
          <w:sz w:val="24"/>
          <w:szCs w:val="24"/>
        </w:rPr>
        <w:t>Art. 2º</w:t>
      </w:r>
      <w:r w:rsidRPr="00BE6A87">
        <w:rPr>
          <w:rFonts w:ascii="Arial" w:hAnsi="Arial" w:cs="Arial"/>
          <w:sz w:val="24"/>
          <w:szCs w:val="24"/>
        </w:rPr>
        <w:t xml:space="preserve"> </w:t>
      </w:r>
      <w:r w:rsidRPr="00BE6A87">
        <w:rPr>
          <w:rFonts w:ascii="Arial" w:eastAsia="Calibri" w:hAnsi="Arial" w:cs="Arial"/>
          <w:sz w:val="24"/>
          <w:szCs w:val="24"/>
          <w:lang w:eastAsia="en-US"/>
        </w:rPr>
        <w:t xml:space="preserve">Para os efeitos desta Lei, entende-se por “Roteiro Turístico Religioso” a integração de ações visando </w:t>
      </w:r>
      <w:r w:rsidR="00DE315F">
        <w:rPr>
          <w:rFonts w:ascii="Arial" w:eastAsia="Calibri" w:hAnsi="Arial" w:cs="Arial"/>
          <w:sz w:val="24"/>
          <w:szCs w:val="24"/>
          <w:lang w:eastAsia="en-US"/>
        </w:rPr>
        <w:t>ao</w:t>
      </w:r>
      <w:r w:rsidRPr="00BE6A87">
        <w:rPr>
          <w:rFonts w:ascii="Arial" w:eastAsia="Calibri" w:hAnsi="Arial" w:cs="Arial"/>
          <w:sz w:val="24"/>
          <w:szCs w:val="24"/>
          <w:lang w:eastAsia="en-US"/>
        </w:rPr>
        <w:t xml:space="preserve"> turismo que tem a motivação religiosa como razão principal do deslocamento</w:t>
      </w:r>
      <w:r w:rsidR="005B0EBF">
        <w:rPr>
          <w:rFonts w:ascii="Arial" w:eastAsia="Calibri" w:hAnsi="Arial" w:cs="Arial"/>
          <w:sz w:val="24"/>
          <w:szCs w:val="24"/>
          <w:lang w:eastAsia="en-US"/>
        </w:rPr>
        <w:t xml:space="preserve"> e </w:t>
      </w:r>
      <w:r w:rsidR="007327B6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BE6A87">
        <w:rPr>
          <w:rFonts w:ascii="Arial" w:eastAsia="Calibri" w:hAnsi="Arial" w:cs="Arial"/>
          <w:sz w:val="24"/>
          <w:szCs w:val="24"/>
          <w:lang w:eastAsia="en-US"/>
        </w:rPr>
        <w:t xml:space="preserve"> transição dos turistas entre as localidades escolhidas para pertencerem a este roteiro.   </w:t>
      </w:r>
    </w:p>
    <w:p w14:paraId="4540F8D1" w14:textId="26B4C272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b/>
          <w:bCs/>
          <w:sz w:val="24"/>
          <w:szCs w:val="24"/>
        </w:rPr>
        <w:t>Art. 3º</w:t>
      </w:r>
      <w:r w:rsidRPr="00BE6A87">
        <w:rPr>
          <w:rFonts w:ascii="Arial" w:hAnsi="Arial" w:cs="Arial"/>
          <w:sz w:val="24"/>
          <w:szCs w:val="24"/>
        </w:rPr>
        <w:t xml:space="preserve"> </w:t>
      </w:r>
      <w:r w:rsidR="00460164">
        <w:rPr>
          <w:rFonts w:ascii="Arial" w:hAnsi="Arial" w:cs="Arial"/>
          <w:sz w:val="24"/>
          <w:szCs w:val="24"/>
        </w:rPr>
        <w:t>A oficialização do Roteiro Turístico Religioso</w:t>
      </w:r>
      <w:r w:rsidR="00DE315F">
        <w:rPr>
          <w:rFonts w:ascii="Arial" w:hAnsi="Arial" w:cs="Arial"/>
          <w:sz w:val="24"/>
          <w:szCs w:val="24"/>
        </w:rPr>
        <w:t xml:space="preserve"> </w:t>
      </w:r>
      <w:r w:rsidR="00F205ED">
        <w:rPr>
          <w:rFonts w:ascii="Arial" w:hAnsi="Arial" w:cs="Arial"/>
          <w:sz w:val="24"/>
          <w:szCs w:val="24"/>
        </w:rPr>
        <w:t>visa maximizar o turismo do município</w:t>
      </w:r>
      <w:r w:rsidR="00D76E08">
        <w:rPr>
          <w:rFonts w:ascii="Arial" w:hAnsi="Arial" w:cs="Arial"/>
          <w:sz w:val="24"/>
          <w:szCs w:val="24"/>
        </w:rPr>
        <w:t>, bem como fortalecer a economia local</w:t>
      </w:r>
      <w:r w:rsidRPr="00BE6A87">
        <w:rPr>
          <w:rFonts w:ascii="Arial" w:eastAsia="Calibri" w:hAnsi="Arial" w:cs="Arial"/>
          <w:sz w:val="24"/>
          <w:szCs w:val="24"/>
          <w:lang w:eastAsia="en-US"/>
        </w:rPr>
        <w:t>.</w:t>
      </w:r>
      <w:r w:rsidRPr="00BE6A87">
        <w:rPr>
          <w:rFonts w:ascii="Arial" w:hAnsi="Arial" w:cs="Arial"/>
          <w:sz w:val="24"/>
          <w:szCs w:val="24"/>
        </w:rPr>
        <w:t xml:space="preserve"> </w:t>
      </w:r>
    </w:p>
    <w:p w14:paraId="6A19AC32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6A87">
        <w:rPr>
          <w:rFonts w:ascii="Arial" w:hAnsi="Arial" w:cs="Arial"/>
          <w:b/>
          <w:bCs/>
          <w:sz w:val="24"/>
          <w:szCs w:val="24"/>
        </w:rPr>
        <w:t>Art. 4º</w:t>
      </w:r>
      <w:r w:rsidRPr="00BE6A87">
        <w:rPr>
          <w:rFonts w:ascii="Arial" w:hAnsi="Arial" w:cs="Arial"/>
          <w:sz w:val="24"/>
          <w:szCs w:val="24"/>
        </w:rPr>
        <w:t xml:space="preserve"> </w:t>
      </w:r>
      <w:r w:rsidRPr="00BE6A87">
        <w:rPr>
          <w:rFonts w:ascii="Arial" w:eastAsia="Calibri" w:hAnsi="Arial" w:cs="Arial"/>
          <w:sz w:val="24"/>
          <w:szCs w:val="24"/>
          <w:lang w:eastAsia="en-US"/>
        </w:rPr>
        <w:t>A consolidação do “Roteiro Turístico Religioso” será orientada pelas seguintes diretrizes:</w:t>
      </w:r>
    </w:p>
    <w:p w14:paraId="75EFFA5D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6A87">
        <w:rPr>
          <w:rFonts w:ascii="Arial" w:eastAsia="Calibri" w:hAnsi="Arial" w:cs="Arial"/>
          <w:sz w:val="24"/>
          <w:szCs w:val="24"/>
          <w:lang w:eastAsia="en-US"/>
        </w:rPr>
        <w:t>I - ampliação do fluxo turístico, a permanência e o gasto do turista no Munícipio;</w:t>
      </w:r>
    </w:p>
    <w:p w14:paraId="1264B9D3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6A87">
        <w:rPr>
          <w:rFonts w:ascii="Arial" w:eastAsia="Calibri" w:hAnsi="Arial" w:cs="Arial"/>
          <w:sz w:val="24"/>
          <w:szCs w:val="24"/>
          <w:lang w:eastAsia="en-US"/>
        </w:rPr>
        <w:t>II – estimulo à criação, consolidação e difusão dos produtos turísticos religiosos;</w:t>
      </w:r>
    </w:p>
    <w:p w14:paraId="3D3986D4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eastAsia="Calibri" w:hAnsi="Arial" w:cs="Arial"/>
          <w:sz w:val="24"/>
          <w:szCs w:val="24"/>
          <w:lang w:eastAsia="en-US"/>
        </w:rPr>
        <w:t xml:space="preserve">III – promoção do turismo com motivação religiosa na </w:t>
      </w:r>
      <w:r w:rsidRPr="00BE6A87">
        <w:rPr>
          <w:rFonts w:ascii="Arial" w:hAnsi="Arial" w:cs="Arial"/>
          <w:sz w:val="24"/>
          <w:szCs w:val="24"/>
        </w:rPr>
        <w:t xml:space="preserve">Estância Turística de São Roque em roteiros turísticos nacionais e internacionais; </w:t>
      </w:r>
    </w:p>
    <w:p w14:paraId="62F64F2D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E6A87">
        <w:rPr>
          <w:rFonts w:ascii="Arial" w:hAnsi="Arial" w:cs="Arial"/>
          <w:sz w:val="24"/>
          <w:szCs w:val="24"/>
        </w:rPr>
        <w:t xml:space="preserve">IV - </w:t>
      </w:r>
      <w:r w:rsidRPr="00BE6A87">
        <w:rPr>
          <w:rFonts w:ascii="Arial" w:eastAsia="Calibri" w:hAnsi="Arial" w:cs="Arial"/>
          <w:sz w:val="24"/>
          <w:szCs w:val="24"/>
          <w:lang w:eastAsia="en-US"/>
        </w:rPr>
        <w:t>incentivo à criação de transporte municipal interligando os atrativos turísticos</w:t>
      </w:r>
    </w:p>
    <w:p w14:paraId="1E485B39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>V - instalação de sinalização vertical indicando os locais integrantes do roteiro;</w:t>
      </w:r>
    </w:p>
    <w:p w14:paraId="58E0666F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 xml:space="preserve">VI – desenvolvimento e difusão de mapa para orientar e guiar os turistas na transição destes entre os pontos turísticos pertencentes ao roteiro. </w:t>
      </w:r>
    </w:p>
    <w:p w14:paraId="33C68A2A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 xml:space="preserve">§1º As diretrizes elencadas neste Artigo deverão ser desenvolvidas baseando-se, preferencialmente, sobre entidades, </w:t>
      </w:r>
      <w:r w:rsidRPr="00BE6A87">
        <w:rPr>
          <w:rFonts w:ascii="Arial" w:hAnsi="Arial" w:cs="Arial"/>
          <w:sz w:val="24"/>
          <w:szCs w:val="24"/>
        </w:rPr>
        <w:lastRenderedPageBreak/>
        <w:t>símbolos, edificações e modelos arquitetônicos ligados à Estância Turística de São Roque.</w:t>
      </w:r>
    </w:p>
    <w:p w14:paraId="62AF3EEE" w14:textId="2C5C04D4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 xml:space="preserve">§2º Os produtos </w:t>
      </w:r>
      <w:r w:rsidR="008860C2">
        <w:rPr>
          <w:rFonts w:ascii="Arial" w:hAnsi="Arial" w:cs="Arial"/>
          <w:sz w:val="24"/>
          <w:szCs w:val="24"/>
        </w:rPr>
        <w:t xml:space="preserve">a </w:t>
      </w:r>
      <w:r w:rsidRPr="00BE6A87">
        <w:rPr>
          <w:rFonts w:ascii="Arial" w:hAnsi="Arial" w:cs="Arial"/>
          <w:sz w:val="24"/>
          <w:szCs w:val="24"/>
        </w:rPr>
        <w:t>que se refere o Inciso II deste Artigo deverão ser, preferencialmente, produzidos na Estância Turística de São Roque, bem como utilizar matéria</w:t>
      </w:r>
      <w:r w:rsidR="009A049D">
        <w:rPr>
          <w:rFonts w:ascii="Arial" w:hAnsi="Arial" w:cs="Arial"/>
          <w:sz w:val="24"/>
          <w:szCs w:val="24"/>
        </w:rPr>
        <w:t>-</w:t>
      </w:r>
      <w:r w:rsidRPr="00BE6A87">
        <w:rPr>
          <w:rFonts w:ascii="Arial" w:hAnsi="Arial" w:cs="Arial"/>
          <w:sz w:val="24"/>
          <w:szCs w:val="24"/>
        </w:rPr>
        <w:t>prima deste município no que for possível.</w:t>
      </w:r>
    </w:p>
    <w:p w14:paraId="4D9CBE6C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b/>
          <w:bCs/>
          <w:sz w:val="24"/>
          <w:szCs w:val="24"/>
        </w:rPr>
        <w:t>Art. 5º</w:t>
      </w:r>
      <w:r w:rsidRPr="00BE6A87">
        <w:rPr>
          <w:rFonts w:ascii="Arial" w:hAnsi="Arial" w:cs="Arial"/>
          <w:sz w:val="24"/>
          <w:szCs w:val="24"/>
        </w:rPr>
        <w:t xml:space="preserve"> Farão parte do “Roteiro Turístico Religioso” locais de caráter religioso localizados dentro da Estância Turística de São Roque, preferivelmente: </w:t>
      </w:r>
    </w:p>
    <w:p w14:paraId="114200FD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 xml:space="preserve">I- a Igreja da Matriz; </w:t>
      </w:r>
    </w:p>
    <w:p w14:paraId="2C2CB5E4" w14:textId="552C7DA3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 xml:space="preserve">II – a </w:t>
      </w:r>
      <w:r w:rsidR="00290544">
        <w:rPr>
          <w:rFonts w:ascii="Arial" w:hAnsi="Arial" w:cs="Arial"/>
          <w:sz w:val="24"/>
          <w:szCs w:val="24"/>
        </w:rPr>
        <w:t>Igreja</w:t>
      </w:r>
      <w:r w:rsidRPr="00BE6A87">
        <w:rPr>
          <w:rFonts w:ascii="Arial" w:hAnsi="Arial" w:cs="Arial"/>
          <w:sz w:val="24"/>
          <w:szCs w:val="24"/>
        </w:rPr>
        <w:t xml:space="preserve"> de São Benedito, localizada na região central;</w:t>
      </w:r>
    </w:p>
    <w:p w14:paraId="4A4AA659" w14:textId="3CCDC8F3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 xml:space="preserve">III – </w:t>
      </w:r>
      <w:r w:rsidR="009010F0" w:rsidRPr="00BE6A87">
        <w:rPr>
          <w:rFonts w:ascii="Arial" w:hAnsi="Arial" w:cs="Arial"/>
          <w:sz w:val="24"/>
          <w:szCs w:val="24"/>
        </w:rPr>
        <w:t xml:space="preserve">a Capela do </w:t>
      </w:r>
      <w:r w:rsidR="009010F0">
        <w:rPr>
          <w:rFonts w:ascii="Arial" w:hAnsi="Arial" w:cs="Arial"/>
          <w:sz w:val="24"/>
          <w:szCs w:val="24"/>
        </w:rPr>
        <w:t xml:space="preserve">sítio </w:t>
      </w:r>
      <w:r w:rsidR="009010F0" w:rsidRPr="00BE6A87">
        <w:rPr>
          <w:rFonts w:ascii="Arial" w:hAnsi="Arial" w:cs="Arial"/>
          <w:sz w:val="24"/>
          <w:szCs w:val="24"/>
        </w:rPr>
        <w:t>Santo Antônio</w:t>
      </w:r>
      <w:r w:rsidR="009010F0">
        <w:rPr>
          <w:rFonts w:ascii="Arial" w:hAnsi="Arial" w:cs="Arial"/>
          <w:sz w:val="24"/>
          <w:szCs w:val="24"/>
        </w:rPr>
        <w:t>;</w:t>
      </w:r>
      <w:r w:rsidR="009010F0" w:rsidRPr="00BE6A87">
        <w:rPr>
          <w:rFonts w:ascii="Arial" w:hAnsi="Arial" w:cs="Arial"/>
          <w:sz w:val="24"/>
          <w:szCs w:val="24"/>
        </w:rPr>
        <w:t xml:space="preserve">     </w:t>
      </w:r>
    </w:p>
    <w:p w14:paraId="2CDC78DA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>IV – o Seminário do Ibaté;</w:t>
      </w:r>
    </w:p>
    <w:p w14:paraId="211518D7" w14:textId="77777777" w:rsidR="00BE6A87" w:rsidRP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>V – o Seminário Rosário de Ouro;</w:t>
      </w:r>
    </w:p>
    <w:p w14:paraId="4166BB2F" w14:textId="6A82607A" w:rsidR="00BE6A87" w:rsidRDefault="00BE6A87" w:rsidP="00E1567F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 xml:space="preserve">VI – </w:t>
      </w:r>
      <w:r w:rsidR="00F23BC4">
        <w:rPr>
          <w:rFonts w:ascii="Arial" w:hAnsi="Arial" w:cs="Arial"/>
          <w:sz w:val="24"/>
          <w:szCs w:val="24"/>
        </w:rPr>
        <w:t>o</w:t>
      </w:r>
      <w:r w:rsidR="00F23BC4" w:rsidRPr="00F23BC4">
        <w:rPr>
          <w:rFonts w:ascii="Arial" w:hAnsi="Arial" w:cs="Arial"/>
          <w:sz w:val="24"/>
          <w:szCs w:val="24"/>
        </w:rPr>
        <w:t xml:space="preserve"> Centro Teresiano de Espiritualidade</w:t>
      </w:r>
      <w:r w:rsidR="00DA41C9">
        <w:rPr>
          <w:rFonts w:ascii="Arial" w:hAnsi="Arial" w:cs="Arial"/>
          <w:sz w:val="24"/>
          <w:szCs w:val="24"/>
        </w:rPr>
        <w:t>;</w:t>
      </w:r>
    </w:p>
    <w:p w14:paraId="4B83EB8D" w14:textId="521C18A9" w:rsidR="00F23BC4" w:rsidRDefault="00F23BC4" w:rsidP="00F23BC4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I</w:t>
      </w:r>
      <w:r w:rsidRPr="00BE6A87">
        <w:rPr>
          <w:rFonts w:ascii="Arial" w:hAnsi="Arial" w:cs="Arial"/>
          <w:sz w:val="24"/>
          <w:szCs w:val="24"/>
        </w:rPr>
        <w:t xml:space="preserve"> – o mirante do Morro do Cruzeiro</w:t>
      </w:r>
      <w:r w:rsidR="00DA41C9">
        <w:rPr>
          <w:rFonts w:ascii="Arial" w:hAnsi="Arial" w:cs="Arial"/>
          <w:sz w:val="24"/>
          <w:szCs w:val="24"/>
        </w:rPr>
        <w:t>;</w:t>
      </w:r>
    </w:p>
    <w:p w14:paraId="41911326" w14:textId="0300FA11" w:rsidR="00DA41C9" w:rsidRDefault="00DA41C9" w:rsidP="00DA41C9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sz w:val="24"/>
          <w:szCs w:val="24"/>
        </w:rPr>
        <w:t>VI</w:t>
      </w:r>
      <w:r>
        <w:rPr>
          <w:rFonts w:ascii="Arial" w:hAnsi="Arial" w:cs="Arial"/>
          <w:sz w:val="24"/>
          <w:szCs w:val="24"/>
        </w:rPr>
        <w:t>II</w:t>
      </w:r>
      <w:r w:rsidRPr="00BE6A87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as demais capela</w:t>
      </w:r>
      <w:r w:rsidR="008643C8">
        <w:rPr>
          <w:rFonts w:ascii="Arial" w:hAnsi="Arial" w:cs="Arial"/>
          <w:sz w:val="24"/>
          <w:szCs w:val="24"/>
        </w:rPr>
        <w:t xml:space="preserve">s existentes em nosso município. </w:t>
      </w:r>
    </w:p>
    <w:p w14:paraId="1BFF496C" w14:textId="77777777" w:rsidR="00BE6A87" w:rsidRPr="00BE6A87" w:rsidRDefault="00BE6A87" w:rsidP="00E1567F">
      <w:pPr>
        <w:spacing w:after="120"/>
        <w:ind w:right="45" w:firstLine="3419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b/>
          <w:bCs/>
          <w:sz w:val="24"/>
          <w:szCs w:val="24"/>
        </w:rPr>
        <w:t>Art. 6º</w:t>
      </w:r>
      <w:r w:rsidRPr="00BE6A87">
        <w:rPr>
          <w:rFonts w:ascii="Arial" w:hAnsi="Arial" w:cs="Arial"/>
          <w:b/>
          <w:bCs/>
          <w:sz w:val="24"/>
          <w:szCs w:val="24"/>
        </w:rPr>
        <w:tab/>
      </w:r>
      <w:r w:rsidRPr="00BE6A87">
        <w:rPr>
          <w:rFonts w:ascii="Arial" w:hAnsi="Arial" w:cs="Arial"/>
          <w:sz w:val="24"/>
          <w:szCs w:val="24"/>
        </w:rPr>
        <w:t>As despesas decorrentes com a execução desta Lei correrão por conta de dotação própria do orçamento vigente, suplementada se necessário.</w:t>
      </w:r>
    </w:p>
    <w:p w14:paraId="2DF9CF94" w14:textId="2029A931" w:rsidR="00BE6A87" w:rsidRPr="00BE6A87" w:rsidRDefault="00BE6A87" w:rsidP="00E1567F">
      <w:pPr>
        <w:spacing w:after="120"/>
        <w:ind w:right="45" w:firstLine="3419"/>
        <w:jc w:val="both"/>
        <w:rPr>
          <w:rFonts w:ascii="Arial" w:hAnsi="Arial" w:cs="Arial"/>
          <w:sz w:val="24"/>
          <w:szCs w:val="24"/>
        </w:rPr>
      </w:pPr>
      <w:r w:rsidRPr="00BE6A87">
        <w:rPr>
          <w:rFonts w:ascii="Arial" w:hAnsi="Arial" w:cs="Arial"/>
          <w:b/>
          <w:bCs/>
          <w:sz w:val="24"/>
          <w:szCs w:val="24"/>
        </w:rPr>
        <w:t>Art. 7º</w:t>
      </w:r>
      <w:r w:rsidRPr="00BE6A87">
        <w:rPr>
          <w:rFonts w:ascii="Arial" w:hAnsi="Arial" w:cs="Arial"/>
          <w:b/>
          <w:bCs/>
          <w:sz w:val="24"/>
          <w:szCs w:val="24"/>
        </w:rPr>
        <w:tab/>
      </w:r>
      <w:r w:rsidR="0018651E" w:rsidRPr="0018651E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155CC3D" w14:textId="77777777" w:rsidR="00AF287A" w:rsidRDefault="00AF287A" w:rsidP="00254F19">
      <w:pPr>
        <w:pStyle w:val="Recuodecorpodetexto3"/>
        <w:spacing w:line="360" w:lineRule="exact"/>
        <w:ind w:left="0" w:right="44"/>
      </w:pPr>
    </w:p>
    <w:p w14:paraId="3389270A" w14:textId="77777777" w:rsidR="00AF287A" w:rsidRDefault="00AD6516" w:rsidP="00E8142B">
      <w:pPr>
        <w:pStyle w:val="Recuodecorpodetexto3"/>
        <w:spacing w:before="0"/>
        <w:ind w:right="44" w:firstLine="18"/>
      </w:pPr>
      <w:r>
        <w:t xml:space="preserve">Sala das Sessões “Dr. Júlio Arantes de Freitas”, </w:t>
      </w:r>
      <w:r w:rsidRPr="004000C9">
        <w:t>31 de maio de 2022</w:t>
      </w:r>
      <w:r>
        <w:t>.</w:t>
      </w:r>
    </w:p>
    <w:p w14:paraId="2FAB6D2C" w14:textId="77777777" w:rsidR="00AF287A" w:rsidRDefault="00AF287A" w:rsidP="00E8142B">
      <w:pPr>
        <w:ind w:right="44" w:firstLine="3420"/>
        <w:jc w:val="both"/>
        <w:rPr>
          <w:rFonts w:ascii="Arial" w:hAnsi="Arial" w:cs="Arial"/>
          <w:sz w:val="24"/>
          <w:szCs w:val="24"/>
        </w:rPr>
      </w:pPr>
    </w:p>
    <w:p w14:paraId="5E87EFD9" w14:textId="77777777" w:rsidR="00AF287A" w:rsidRDefault="00AF287A" w:rsidP="00E8142B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0940E2" w14:textId="77777777" w:rsidR="00E8142B" w:rsidRDefault="00E8142B" w:rsidP="00E8142B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0AEAE8" w14:textId="77777777" w:rsidR="00AF287A" w:rsidRDefault="00AF287A" w:rsidP="00E8142B">
      <w:pPr>
        <w:ind w:right="44"/>
        <w:rPr>
          <w:rFonts w:ascii="Arial" w:hAnsi="Arial" w:cs="Arial"/>
          <w:b/>
          <w:bCs/>
          <w:sz w:val="24"/>
          <w:szCs w:val="24"/>
        </w:rPr>
      </w:pPr>
    </w:p>
    <w:p w14:paraId="23E280BA" w14:textId="3C04CA15" w:rsidR="00AF287A" w:rsidRDefault="00AD6516" w:rsidP="00E8142B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C4A42"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14:paraId="1EC95628" w14:textId="1A0CE27E" w:rsidR="008E1479" w:rsidRPr="006C4A42" w:rsidRDefault="008E1479" w:rsidP="00E8142B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(JULIO MARIANO)</w:t>
      </w:r>
    </w:p>
    <w:p w14:paraId="43712D1F" w14:textId="77777777" w:rsidR="00AF287A" w:rsidRPr="00720051" w:rsidRDefault="00AD6516" w:rsidP="00E8142B">
      <w:pPr>
        <w:ind w:right="44"/>
        <w:jc w:val="center"/>
        <w:rPr>
          <w:rFonts w:ascii="Arial" w:hAnsi="Arial" w:cs="Arial"/>
          <w:sz w:val="24"/>
          <w:szCs w:val="24"/>
        </w:rPr>
      </w:pPr>
      <w:r w:rsidRPr="00720051">
        <w:rPr>
          <w:rFonts w:ascii="Arial" w:hAnsi="Arial" w:cs="Arial"/>
          <w:sz w:val="24"/>
          <w:szCs w:val="24"/>
        </w:rPr>
        <w:t>Vereador</w:t>
      </w:r>
    </w:p>
    <w:p w14:paraId="67DCD806" w14:textId="77777777" w:rsidR="00AF287A" w:rsidRDefault="00AF287A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584F40" w14:textId="3D985C41" w:rsidR="00AF287A" w:rsidRDefault="00AD6516" w:rsidP="00E8142B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31/05/2022 - 16:03 7195/2022</w:t>
      </w:r>
      <w:r w:rsidR="00C961C0">
        <w:rPr>
          <w:rFonts w:ascii="Arial" w:hAnsi="Arial" w:cs="Arial"/>
          <w:b/>
          <w:bCs/>
          <w:sz w:val="16"/>
          <w:szCs w:val="16"/>
        </w:rPr>
        <w:t xml:space="preserve">  /  CD</w:t>
      </w:r>
    </w:p>
    <w:p w14:paraId="3CE50166" w14:textId="77777777" w:rsidR="00AF287A" w:rsidRPr="003663E6" w:rsidRDefault="00AF287A" w:rsidP="00462690">
      <w:pPr>
        <w:ind w:right="44"/>
        <w:jc w:val="right"/>
      </w:pPr>
    </w:p>
    <w:sectPr w:rsidR="00AF287A" w:rsidRPr="003663E6" w:rsidSect="00B76DCE"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444" w14:textId="77777777" w:rsidR="00002047" w:rsidRDefault="00002047">
      <w:r>
        <w:separator/>
      </w:r>
    </w:p>
  </w:endnote>
  <w:endnote w:type="continuationSeparator" w:id="0">
    <w:p w14:paraId="3C426231" w14:textId="77777777" w:rsidR="00002047" w:rsidRDefault="0000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C46" w14:textId="77777777" w:rsidR="00DF3596" w:rsidRDefault="00DF35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3FD" w14:textId="77777777" w:rsidR="00DF3596" w:rsidRDefault="00DF35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70A7" w14:textId="77777777" w:rsidR="00DF3596" w:rsidRDefault="00DF35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FCF9" w14:textId="77777777" w:rsidR="00002047" w:rsidRDefault="00002047">
      <w:r>
        <w:separator/>
      </w:r>
    </w:p>
  </w:footnote>
  <w:footnote w:type="continuationSeparator" w:id="0">
    <w:p w14:paraId="0FA4DF12" w14:textId="77777777" w:rsidR="00002047" w:rsidRDefault="0000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D97" w14:textId="77777777" w:rsidR="00DF3596" w:rsidRDefault="00DF35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294A" w14:textId="77777777" w:rsidR="00DF3596" w:rsidRDefault="00002047" w:rsidP="00DF3596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pict w14:anchorId="21BA9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5pt;margin-top:65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AD6516">
      <w:rPr>
        <w:rFonts w:ascii="SheerElegance" w:hAnsi="SheerElegance"/>
        <w:sz w:val="56"/>
        <w:szCs w:val="56"/>
      </w:rPr>
      <w:t>Câmara Municipal da Estância Turística de São Roque</w:t>
    </w:r>
  </w:p>
  <w:p w14:paraId="56AC0560" w14:textId="77777777" w:rsidR="00DF3596" w:rsidRDefault="00DF3596" w:rsidP="00DF3596">
    <w:pPr>
      <w:pStyle w:val="Default"/>
      <w:ind w:left="-1134" w:right="-471" w:firstLine="142"/>
      <w:rPr>
        <w:sz w:val="14"/>
        <w:szCs w:val="14"/>
      </w:rPr>
    </w:pPr>
  </w:p>
  <w:p w14:paraId="205719B4" w14:textId="77777777" w:rsidR="00DF3596" w:rsidRDefault="00AD6516" w:rsidP="00DF3596">
    <w:pPr>
      <w:pStyle w:val="Default"/>
      <w:ind w:left="-1134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881E276" w14:textId="77777777" w:rsidR="00DF3596" w:rsidRDefault="00AD6516" w:rsidP="00DF3596">
    <w:pPr>
      <w:pStyle w:val="Cabealho"/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CNPJ/MF: </w:t>
    </w:r>
    <w:r>
      <w:rPr>
        <w:rFonts w:ascii="Arial" w:hAnsi="Arial"/>
      </w:rPr>
      <w:t xml:space="preserve">50.804.079/0001-81 - </w:t>
    </w:r>
    <w:r>
      <w:rPr>
        <w:rFonts w:ascii="Arial" w:hAnsi="Arial"/>
        <w:b/>
        <w:bCs/>
      </w:rPr>
      <w:t xml:space="preserve">Fone: </w:t>
    </w:r>
    <w:r>
      <w:rPr>
        <w:rFonts w:ascii="Arial" w:hAnsi="Arial"/>
      </w:rPr>
      <w:t xml:space="preserve">(11) 4784-8444 - </w:t>
    </w:r>
    <w:r>
      <w:rPr>
        <w:rFonts w:ascii="Arial" w:hAnsi="Arial"/>
        <w:b/>
        <w:bCs/>
      </w:rPr>
      <w:t xml:space="preserve">Fax: </w:t>
    </w:r>
    <w:r>
      <w:rPr>
        <w:rFonts w:ascii="Arial" w:hAnsi="Arial"/>
      </w:rPr>
      <w:t>(11) 4784-8447</w:t>
    </w:r>
  </w:p>
  <w:p w14:paraId="39D99B10" w14:textId="77777777" w:rsidR="00DF3596" w:rsidRDefault="00AD6516" w:rsidP="00DF3596">
    <w:pPr>
      <w:pStyle w:val="Cabealho"/>
      <w:tabs>
        <w:tab w:val="right" w:pos="8080"/>
      </w:tabs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Site: </w:t>
    </w:r>
    <w:r>
      <w:rPr>
        <w:rFonts w:ascii="Arial" w:hAnsi="Arial"/>
      </w:rPr>
      <w:t xml:space="preserve">www.camarasaoroque.sp.gov.br | </w:t>
    </w:r>
    <w:r>
      <w:rPr>
        <w:rFonts w:ascii="Arial" w:hAnsi="Arial"/>
        <w:b/>
        <w:bCs/>
      </w:rPr>
      <w:t xml:space="preserve">E-mail: </w:t>
    </w:r>
    <w:hyperlink r:id="rId2" w:history="1">
      <w:r>
        <w:rPr>
          <w:rStyle w:val="Hyperlink"/>
        </w:rPr>
        <w:t>camarasaoroque@camarasaoroque.sp.gov.br</w:t>
      </w:r>
    </w:hyperlink>
  </w:p>
  <w:p w14:paraId="6C1E989D" w14:textId="77777777" w:rsidR="00DF3596" w:rsidRDefault="00AD6516" w:rsidP="00DF3596">
    <w:pPr>
      <w:pStyle w:val="Cabealho"/>
      <w:ind w:left="-1134" w:right="-567"/>
      <w:jc w:val="center"/>
      <w:rPr>
        <w:rFonts w:ascii="Arial" w:hAnsi="Arial"/>
        <w:i/>
        <w:iCs/>
      </w:rPr>
    </w:pPr>
    <w:r>
      <w:rPr>
        <w:rFonts w:ascii="Arial" w:hAnsi="Arial"/>
      </w:rPr>
      <w:t>São Roque - ‘A Terra do Vinho e Bonita por Natureza’</w:t>
    </w:r>
  </w:p>
  <w:p w14:paraId="22F9FC49" w14:textId="77777777" w:rsidR="00DF3596" w:rsidRDefault="00DF35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E1D" w14:textId="77777777" w:rsidR="00DF3596" w:rsidRDefault="00DF3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FBA"/>
    <w:rsid w:val="00002047"/>
    <w:rsid w:val="000021B4"/>
    <w:rsid w:val="00005FC3"/>
    <w:rsid w:val="00012D9C"/>
    <w:rsid w:val="00045D4E"/>
    <w:rsid w:val="000477D4"/>
    <w:rsid w:val="00050D8B"/>
    <w:rsid w:val="000557FE"/>
    <w:rsid w:val="000618CE"/>
    <w:rsid w:val="000815F7"/>
    <w:rsid w:val="000913B0"/>
    <w:rsid w:val="000B4DBD"/>
    <w:rsid w:val="000B5D57"/>
    <w:rsid w:val="000D69A0"/>
    <w:rsid w:val="000E0538"/>
    <w:rsid w:val="000F0239"/>
    <w:rsid w:val="001064A9"/>
    <w:rsid w:val="0018651E"/>
    <w:rsid w:val="00186E27"/>
    <w:rsid w:val="001B0F6A"/>
    <w:rsid w:val="001B3F5F"/>
    <w:rsid w:val="001C33C2"/>
    <w:rsid w:val="001F6AF7"/>
    <w:rsid w:val="00200E5A"/>
    <w:rsid w:val="00222056"/>
    <w:rsid w:val="00223AAF"/>
    <w:rsid w:val="002337D0"/>
    <w:rsid w:val="00237713"/>
    <w:rsid w:val="00242070"/>
    <w:rsid w:val="00254F19"/>
    <w:rsid w:val="00255220"/>
    <w:rsid w:val="00257787"/>
    <w:rsid w:val="00261526"/>
    <w:rsid w:val="00264098"/>
    <w:rsid w:val="00273626"/>
    <w:rsid w:val="00290544"/>
    <w:rsid w:val="002934B2"/>
    <w:rsid w:val="002A2528"/>
    <w:rsid w:val="002A77B7"/>
    <w:rsid w:val="002D1F34"/>
    <w:rsid w:val="003003D9"/>
    <w:rsid w:val="00313209"/>
    <w:rsid w:val="00330BA5"/>
    <w:rsid w:val="00331FBA"/>
    <w:rsid w:val="00350AB9"/>
    <w:rsid w:val="00354538"/>
    <w:rsid w:val="003563F8"/>
    <w:rsid w:val="00357883"/>
    <w:rsid w:val="003663E6"/>
    <w:rsid w:val="003711DF"/>
    <w:rsid w:val="00374EB9"/>
    <w:rsid w:val="00381B3B"/>
    <w:rsid w:val="003952F7"/>
    <w:rsid w:val="003A1C27"/>
    <w:rsid w:val="003A2E87"/>
    <w:rsid w:val="004000C9"/>
    <w:rsid w:val="00407E4C"/>
    <w:rsid w:val="0042781F"/>
    <w:rsid w:val="00460164"/>
    <w:rsid w:val="00462690"/>
    <w:rsid w:val="00465FB9"/>
    <w:rsid w:val="00481C5E"/>
    <w:rsid w:val="004959DE"/>
    <w:rsid w:val="004C70CF"/>
    <w:rsid w:val="004D0F78"/>
    <w:rsid w:val="005171AE"/>
    <w:rsid w:val="00532AE5"/>
    <w:rsid w:val="00540280"/>
    <w:rsid w:val="00550A3F"/>
    <w:rsid w:val="00554ADB"/>
    <w:rsid w:val="00583E7E"/>
    <w:rsid w:val="00590FC8"/>
    <w:rsid w:val="005A061A"/>
    <w:rsid w:val="005A34EA"/>
    <w:rsid w:val="005B0EBF"/>
    <w:rsid w:val="005B341A"/>
    <w:rsid w:val="005D122B"/>
    <w:rsid w:val="005D1D05"/>
    <w:rsid w:val="005E124C"/>
    <w:rsid w:val="005F548D"/>
    <w:rsid w:val="006049D7"/>
    <w:rsid w:val="00650D00"/>
    <w:rsid w:val="00662147"/>
    <w:rsid w:val="0066703A"/>
    <w:rsid w:val="006834C0"/>
    <w:rsid w:val="006836B4"/>
    <w:rsid w:val="006B302E"/>
    <w:rsid w:val="006B4D23"/>
    <w:rsid w:val="006C4A42"/>
    <w:rsid w:val="007078CC"/>
    <w:rsid w:val="007129A9"/>
    <w:rsid w:val="00720051"/>
    <w:rsid w:val="007327B6"/>
    <w:rsid w:val="00743695"/>
    <w:rsid w:val="00751FAF"/>
    <w:rsid w:val="00776D32"/>
    <w:rsid w:val="00792F4F"/>
    <w:rsid w:val="00794873"/>
    <w:rsid w:val="007A0289"/>
    <w:rsid w:val="007A03E0"/>
    <w:rsid w:val="007A33EB"/>
    <w:rsid w:val="007C0ECC"/>
    <w:rsid w:val="007C27B0"/>
    <w:rsid w:val="007C57DB"/>
    <w:rsid w:val="007E10DE"/>
    <w:rsid w:val="008150CC"/>
    <w:rsid w:val="00833713"/>
    <w:rsid w:val="00854F9F"/>
    <w:rsid w:val="008633EB"/>
    <w:rsid w:val="008643C8"/>
    <w:rsid w:val="0086522F"/>
    <w:rsid w:val="00885CFC"/>
    <w:rsid w:val="008860C2"/>
    <w:rsid w:val="008A082E"/>
    <w:rsid w:val="008A318D"/>
    <w:rsid w:val="008A3F73"/>
    <w:rsid w:val="008E1479"/>
    <w:rsid w:val="009010F0"/>
    <w:rsid w:val="00946900"/>
    <w:rsid w:val="00950B40"/>
    <w:rsid w:val="009A049D"/>
    <w:rsid w:val="009B7DCB"/>
    <w:rsid w:val="009C18DB"/>
    <w:rsid w:val="009D4BFE"/>
    <w:rsid w:val="009F4CB6"/>
    <w:rsid w:val="00A13D38"/>
    <w:rsid w:val="00A14031"/>
    <w:rsid w:val="00A21C29"/>
    <w:rsid w:val="00A47832"/>
    <w:rsid w:val="00A7057E"/>
    <w:rsid w:val="00A73BD6"/>
    <w:rsid w:val="00A91485"/>
    <w:rsid w:val="00AA72B5"/>
    <w:rsid w:val="00AD6516"/>
    <w:rsid w:val="00AD77DC"/>
    <w:rsid w:val="00AF287A"/>
    <w:rsid w:val="00B159C5"/>
    <w:rsid w:val="00B377A7"/>
    <w:rsid w:val="00B42829"/>
    <w:rsid w:val="00B50A35"/>
    <w:rsid w:val="00B640D6"/>
    <w:rsid w:val="00B65A65"/>
    <w:rsid w:val="00B76DCE"/>
    <w:rsid w:val="00B821D9"/>
    <w:rsid w:val="00B84A6E"/>
    <w:rsid w:val="00B93720"/>
    <w:rsid w:val="00B9495A"/>
    <w:rsid w:val="00BA18FD"/>
    <w:rsid w:val="00BD1007"/>
    <w:rsid w:val="00BD25A6"/>
    <w:rsid w:val="00BD7595"/>
    <w:rsid w:val="00BE646A"/>
    <w:rsid w:val="00BE6A87"/>
    <w:rsid w:val="00C000BB"/>
    <w:rsid w:val="00C073EF"/>
    <w:rsid w:val="00C120F1"/>
    <w:rsid w:val="00C167C5"/>
    <w:rsid w:val="00C221AA"/>
    <w:rsid w:val="00C32E6C"/>
    <w:rsid w:val="00C46D6E"/>
    <w:rsid w:val="00C70457"/>
    <w:rsid w:val="00C823D3"/>
    <w:rsid w:val="00C85C69"/>
    <w:rsid w:val="00C93DE7"/>
    <w:rsid w:val="00C961C0"/>
    <w:rsid w:val="00C966F9"/>
    <w:rsid w:val="00CB0F35"/>
    <w:rsid w:val="00CB54EF"/>
    <w:rsid w:val="00CC38BA"/>
    <w:rsid w:val="00CF0AC8"/>
    <w:rsid w:val="00D0076D"/>
    <w:rsid w:val="00D03C43"/>
    <w:rsid w:val="00D377CA"/>
    <w:rsid w:val="00D5156C"/>
    <w:rsid w:val="00D53105"/>
    <w:rsid w:val="00D7604E"/>
    <w:rsid w:val="00D76E08"/>
    <w:rsid w:val="00D92D02"/>
    <w:rsid w:val="00DA41C9"/>
    <w:rsid w:val="00DB1C99"/>
    <w:rsid w:val="00DC1C28"/>
    <w:rsid w:val="00DD00EA"/>
    <w:rsid w:val="00DE315F"/>
    <w:rsid w:val="00DE664A"/>
    <w:rsid w:val="00DF1C6A"/>
    <w:rsid w:val="00DF3596"/>
    <w:rsid w:val="00E061C9"/>
    <w:rsid w:val="00E07181"/>
    <w:rsid w:val="00E1567F"/>
    <w:rsid w:val="00E2045D"/>
    <w:rsid w:val="00E61578"/>
    <w:rsid w:val="00E8142B"/>
    <w:rsid w:val="00EA0CE0"/>
    <w:rsid w:val="00EB6733"/>
    <w:rsid w:val="00EC10D5"/>
    <w:rsid w:val="00EC37A8"/>
    <w:rsid w:val="00ED6F5A"/>
    <w:rsid w:val="00F11C12"/>
    <w:rsid w:val="00F11E4A"/>
    <w:rsid w:val="00F16147"/>
    <w:rsid w:val="00F205ED"/>
    <w:rsid w:val="00F222C9"/>
    <w:rsid w:val="00F23BC4"/>
    <w:rsid w:val="00F34313"/>
    <w:rsid w:val="00F51BDF"/>
    <w:rsid w:val="00F64980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2D10AB3"/>
  <w15:docId w15:val="{AD2607DE-96E5-406A-B50E-781D66A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5"/>
  </w:style>
  <w:style w:type="paragraph" w:styleId="Ttulo3">
    <w:name w:val="heading 3"/>
    <w:basedOn w:val="Normal"/>
    <w:next w:val="Normal"/>
    <w:link w:val="Ttulo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AE5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D0F7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662147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AD77DC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D0F78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596"/>
  </w:style>
  <w:style w:type="paragraph" w:styleId="Rodap">
    <w:name w:val="footer"/>
    <w:basedOn w:val="Normal"/>
    <w:link w:val="Rodap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96"/>
  </w:style>
  <w:style w:type="character" w:styleId="Hyperlink">
    <w:name w:val="Hyperlink"/>
    <w:semiHidden/>
    <w:unhideWhenUsed/>
    <w:rsid w:val="00DF3596"/>
    <w:rPr>
      <w:color w:val="0000FF"/>
      <w:u w:val="single"/>
    </w:rPr>
  </w:style>
  <w:style w:type="paragraph" w:customStyle="1" w:styleId="Default">
    <w:name w:val="Default"/>
    <w:rsid w:val="00DF35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106CA-8342-420E-83D5-6ABE4676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825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215</cp:revision>
  <cp:lastPrinted>2022-06-02T13:15:00Z</cp:lastPrinted>
  <dcterms:created xsi:type="dcterms:W3CDTF">2017-06-28T12:50:00Z</dcterms:created>
  <dcterms:modified xsi:type="dcterms:W3CDTF">2022-06-10T13:53:00Z</dcterms:modified>
</cp:coreProperties>
</file>