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24" w:rsidRDefault="00BE2623">
      <w:pPr>
        <w:pStyle w:val="Ttulo2"/>
        <w:spacing w:before="0" w:after="0"/>
        <w:ind w:firstLine="3402"/>
        <w:rPr>
          <w:rFonts w:ascii="Arial" w:hAnsi="Arial" w:cs="Arial"/>
          <w:sz w:val="24"/>
          <w:szCs w:val="24"/>
        </w:rPr>
      </w:pPr>
      <w:r>
        <w:rPr>
          <w:rFonts w:ascii="Arial" w:hAnsi="Arial" w:cs="Arial"/>
          <w:sz w:val="24"/>
          <w:szCs w:val="24"/>
        </w:rPr>
        <w:t>MENSAGEM N.º 60/2022</w:t>
      </w:r>
    </w:p>
    <w:p w:rsidR="00743B24" w:rsidRDefault="00BE2623">
      <w:pPr>
        <w:pStyle w:val="Ttulo2"/>
        <w:spacing w:before="0" w:after="0"/>
        <w:ind w:firstLine="3402"/>
        <w:rPr>
          <w:rFonts w:ascii="Arial" w:hAnsi="Arial" w:cs="Arial"/>
          <w:sz w:val="24"/>
          <w:szCs w:val="24"/>
        </w:rPr>
      </w:pPr>
      <w:r>
        <w:rPr>
          <w:rFonts w:ascii="Arial" w:hAnsi="Arial" w:cs="Arial"/>
          <w:sz w:val="24"/>
          <w:szCs w:val="24"/>
        </w:rPr>
        <w:t>De 02 de junho de 2022</w:t>
      </w:r>
    </w:p>
    <w:p w:rsidR="00743B24" w:rsidRDefault="00743B24">
      <w:pPr>
        <w:rPr>
          <w:rFonts w:ascii="Arial" w:hAnsi="Arial" w:cs="Arial"/>
          <w:sz w:val="24"/>
          <w:szCs w:val="24"/>
        </w:rPr>
      </w:pPr>
    </w:p>
    <w:p w:rsidR="00743B24" w:rsidRDefault="00743B24">
      <w:pPr>
        <w:rPr>
          <w:rFonts w:ascii="Arial" w:hAnsi="Arial" w:cs="Arial"/>
          <w:sz w:val="24"/>
          <w:szCs w:val="24"/>
        </w:rPr>
      </w:pPr>
    </w:p>
    <w:p w:rsidR="00743B24" w:rsidRDefault="00BE2623">
      <w:pPr>
        <w:ind w:firstLine="3402"/>
        <w:rPr>
          <w:rFonts w:ascii="Arial" w:hAnsi="Arial" w:cs="Arial"/>
          <w:sz w:val="24"/>
          <w:szCs w:val="24"/>
        </w:rPr>
      </w:pPr>
      <w:r>
        <w:rPr>
          <w:rFonts w:ascii="Arial" w:hAnsi="Arial" w:cs="Arial"/>
          <w:sz w:val="24"/>
          <w:szCs w:val="24"/>
        </w:rPr>
        <w:t>Senhor Presidente,</w:t>
      </w:r>
    </w:p>
    <w:p w:rsidR="00743B24" w:rsidRDefault="00743B24">
      <w:pPr>
        <w:jc w:val="both"/>
        <w:rPr>
          <w:rFonts w:ascii="Arial" w:hAnsi="Arial" w:cs="Arial"/>
          <w:sz w:val="24"/>
          <w:szCs w:val="24"/>
        </w:rPr>
      </w:pPr>
    </w:p>
    <w:p w:rsidR="00743B24" w:rsidRDefault="00743B24">
      <w:pPr>
        <w:jc w:val="both"/>
        <w:rPr>
          <w:rFonts w:ascii="Arial" w:hAnsi="Arial" w:cs="Arial"/>
          <w:sz w:val="24"/>
          <w:szCs w:val="24"/>
        </w:rPr>
      </w:pPr>
    </w:p>
    <w:p w:rsidR="00743B24" w:rsidRDefault="00BE2623" w:rsidP="00BE2623">
      <w:pPr>
        <w:ind w:right="283" w:firstLine="3402"/>
        <w:jc w:val="both"/>
        <w:rPr>
          <w:rFonts w:ascii="Arial" w:hAnsi="Arial" w:cs="Arial"/>
          <w:bCs/>
          <w:sz w:val="24"/>
          <w:szCs w:val="24"/>
        </w:rPr>
      </w:pPr>
      <w:r>
        <w:rPr>
          <w:rFonts w:ascii="Arial" w:hAnsi="Arial" w:cs="Arial"/>
          <w:bCs/>
          <w:sz w:val="24"/>
          <w:szCs w:val="24"/>
        </w:rPr>
        <w:t xml:space="preserve">Tenho a honra de encaminhar à apreciação de Vossa Excelência e dessa Nobre Câmara Municipal, o incluso projeto de lei que cria o </w:t>
      </w:r>
      <w:r>
        <w:rPr>
          <w:rFonts w:ascii="Arial" w:hAnsi="Arial" w:cs="Arial"/>
          <w:bCs/>
          <w:sz w:val="24"/>
          <w:szCs w:val="24"/>
        </w:rPr>
        <w:t>“Fundo Municipal de Desenvolvimento Urbano (</w:t>
      </w:r>
      <w:proofErr w:type="gramStart"/>
      <w:r>
        <w:rPr>
          <w:rFonts w:ascii="Arial" w:hAnsi="Arial" w:cs="Arial"/>
          <w:bCs/>
          <w:sz w:val="24"/>
          <w:szCs w:val="24"/>
        </w:rPr>
        <w:t>FMDU)”</w:t>
      </w:r>
      <w:proofErr w:type="gramEnd"/>
      <w:r>
        <w:rPr>
          <w:rFonts w:ascii="Arial" w:hAnsi="Arial" w:cs="Arial"/>
          <w:bCs/>
          <w:sz w:val="24"/>
          <w:szCs w:val="24"/>
        </w:rPr>
        <w:t xml:space="preserve"> e dá outras providências</w:t>
      </w:r>
      <w:r>
        <w:rPr>
          <w:rFonts w:ascii="Arial" w:hAnsi="Arial" w:cs="Arial"/>
          <w:bCs/>
          <w:sz w:val="24"/>
          <w:szCs w:val="24"/>
        </w:rPr>
        <w:t xml:space="preserve">. </w:t>
      </w:r>
    </w:p>
    <w:p w:rsidR="00743B24" w:rsidRDefault="00743B24" w:rsidP="00BE2623">
      <w:pPr>
        <w:ind w:right="283" w:firstLine="3402"/>
        <w:jc w:val="both"/>
        <w:rPr>
          <w:rFonts w:ascii="Arial" w:hAnsi="Arial" w:cs="Arial"/>
          <w:bCs/>
          <w:sz w:val="24"/>
          <w:szCs w:val="24"/>
        </w:rPr>
      </w:pPr>
    </w:p>
    <w:p w:rsidR="00743B24" w:rsidRDefault="00BE2623" w:rsidP="00BE2623">
      <w:pPr>
        <w:ind w:right="283" w:firstLine="3402"/>
        <w:jc w:val="both"/>
        <w:rPr>
          <w:rFonts w:ascii="Arial" w:hAnsi="Arial" w:cs="Arial"/>
          <w:bCs/>
          <w:sz w:val="24"/>
          <w:szCs w:val="24"/>
        </w:rPr>
      </w:pPr>
      <w:r>
        <w:rPr>
          <w:rFonts w:ascii="Arial" w:hAnsi="Arial" w:cs="Arial"/>
          <w:bCs/>
          <w:sz w:val="24"/>
          <w:szCs w:val="24"/>
        </w:rPr>
        <w:t>Os Fundos Especiais, de acordo com a Lei Federal n.</w:t>
      </w:r>
      <w:r>
        <w:rPr>
          <w:rFonts w:ascii="Arial" w:hAnsi="Arial" w:cs="Arial"/>
          <w:bCs/>
          <w:sz w:val="24"/>
          <w:szCs w:val="24"/>
        </w:rPr>
        <w:t xml:space="preserve">º 4.320/64, constituem um instrumento legal de organização de receitas destinadas </w:t>
      </w:r>
      <w:r>
        <w:rPr>
          <w:rFonts w:ascii="Arial" w:hAnsi="Arial" w:cs="Arial"/>
          <w:bCs/>
          <w:sz w:val="24"/>
          <w:szCs w:val="24"/>
        </w:rPr>
        <w:t>ao atendimento de finalidades específicas, o que torna os seus recurso</w:t>
      </w:r>
      <w:r>
        <w:rPr>
          <w:rFonts w:ascii="Arial" w:hAnsi="Arial" w:cs="Arial"/>
          <w:bCs/>
          <w:sz w:val="24"/>
          <w:szCs w:val="24"/>
        </w:rPr>
        <w:t>s</w:t>
      </w:r>
      <w:r>
        <w:rPr>
          <w:rFonts w:ascii="Arial" w:hAnsi="Arial" w:cs="Arial"/>
          <w:bCs/>
          <w:sz w:val="24"/>
          <w:szCs w:val="24"/>
        </w:rPr>
        <w:br/>
        <w:t>vinculados a determinados objetivos ou serviços. Tais fundos não têm personalidade jurídica e não são órgãos ou entidades, mas unidades orçamentárias (entes contábeis), representados por um conjunto de contas especiais, que</w:t>
      </w:r>
      <w:r>
        <w:rPr>
          <w:rFonts w:ascii="Arial" w:hAnsi="Arial" w:cs="Arial"/>
          <w:bCs/>
          <w:sz w:val="24"/>
          <w:szCs w:val="24"/>
        </w:rPr>
        <w:br/>
        <w:t>identificam e demonstram as or</w:t>
      </w:r>
      <w:r>
        <w:rPr>
          <w:rFonts w:ascii="Arial" w:hAnsi="Arial" w:cs="Arial"/>
          <w:bCs/>
          <w:sz w:val="24"/>
          <w:szCs w:val="24"/>
        </w:rPr>
        <w:t>igens e as aplicações de recursos nas</w:t>
      </w:r>
      <w:r>
        <w:rPr>
          <w:rFonts w:ascii="Arial" w:hAnsi="Arial" w:cs="Arial"/>
          <w:bCs/>
          <w:sz w:val="24"/>
          <w:szCs w:val="24"/>
        </w:rPr>
        <w:br/>
        <w:t>atividades para os quais foram criados.</w:t>
      </w:r>
    </w:p>
    <w:p w:rsidR="00743B24" w:rsidRDefault="00BE2623" w:rsidP="00BE2623">
      <w:pPr>
        <w:ind w:right="283" w:firstLine="3402"/>
        <w:jc w:val="both"/>
        <w:rPr>
          <w:rFonts w:ascii="Arial" w:hAnsi="Arial" w:cs="Arial"/>
          <w:bCs/>
          <w:sz w:val="24"/>
          <w:szCs w:val="24"/>
        </w:rPr>
      </w:pPr>
      <w:r>
        <w:rPr>
          <w:rFonts w:ascii="Arial" w:hAnsi="Arial" w:cs="Arial"/>
          <w:bCs/>
          <w:sz w:val="24"/>
          <w:szCs w:val="24"/>
        </w:rPr>
        <w:t xml:space="preserve"> </w:t>
      </w:r>
    </w:p>
    <w:p w:rsidR="00743B24" w:rsidRDefault="00BE2623" w:rsidP="00BE2623">
      <w:pPr>
        <w:ind w:right="283" w:firstLine="3402"/>
        <w:jc w:val="both"/>
        <w:rPr>
          <w:rFonts w:ascii="Arial" w:hAnsi="Arial" w:cs="Arial"/>
          <w:bCs/>
          <w:sz w:val="24"/>
          <w:szCs w:val="24"/>
        </w:rPr>
      </w:pPr>
      <w:r>
        <w:rPr>
          <w:rFonts w:ascii="Arial" w:hAnsi="Arial" w:cs="Arial"/>
          <w:bCs/>
          <w:sz w:val="24"/>
          <w:szCs w:val="24"/>
        </w:rPr>
        <w:t>Os Fundos Especiais não possuem autonomia administrativa e financeira, subordinando-se à Administração Pública Municipal.</w:t>
      </w:r>
    </w:p>
    <w:p w:rsidR="00743B24" w:rsidRDefault="00743B24" w:rsidP="00BE2623">
      <w:pPr>
        <w:ind w:right="283" w:firstLine="3402"/>
        <w:jc w:val="both"/>
        <w:rPr>
          <w:rFonts w:ascii="Arial" w:hAnsi="Arial" w:cs="Arial"/>
          <w:bCs/>
          <w:sz w:val="24"/>
          <w:szCs w:val="24"/>
        </w:rPr>
      </w:pPr>
    </w:p>
    <w:p w:rsidR="00743B24" w:rsidRDefault="00BE2623" w:rsidP="00BE2623">
      <w:pPr>
        <w:ind w:right="283" w:firstLine="3402"/>
        <w:jc w:val="both"/>
        <w:rPr>
          <w:rFonts w:ascii="Arial" w:hAnsi="Arial" w:cs="Arial"/>
          <w:bCs/>
          <w:sz w:val="24"/>
          <w:szCs w:val="24"/>
        </w:rPr>
      </w:pPr>
      <w:r>
        <w:rPr>
          <w:rFonts w:ascii="Arial" w:hAnsi="Arial" w:cs="Arial"/>
          <w:bCs/>
          <w:sz w:val="24"/>
          <w:szCs w:val="24"/>
        </w:rPr>
        <w:t>Neste passo, a legislação local contempla uma diversi</w:t>
      </w:r>
      <w:r>
        <w:rPr>
          <w:rFonts w:ascii="Arial" w:hAnsi="Arial" w:cs="Arial"/>
          <w:bCs/>
          <w:sz w:val="24"/>
          <w:szCs w:val="24"/>
        </w:rPr>
        <w:t>dade de fundos especiais, todavia, carece de um fundo público específico  para socorrer as disposições da Lei Complementar nº 40 de 08 de novembro de 2006, alterada pela Lei Complementar nº 107, de 26 de fevereiro de 2021, que assim demanda:</w:t>
      </w:r>
    </w:p>
    <w:p w:rsidR="00743B24" w:rsidRDefault="00BE2623" w:rsidP="00BE2623">
      <w:pPr>
        <w:pStyle w:val="NormalWeb"/>
        <w:ind w:left="3402" w:right="283"/>
        <w:jc w:val="both"/>
        <w:rPr>
          <w:rFonts w:ascii="Arial" w:hAnsi="Arial" w:cs="Arial"/>
          <w:bCs/>
          <w:i/>
          <w:iCs/>
        </w:rPr>
      </w:pPr>
      <w:r>
        <w:rPr>
          <w:rFonts w:ascii="Arial" w:hAnsi="Arial" w:cs="Arial"/>
          <w:bCs/>
          <w:i/>
          <w:iCs/>
        </w:rPr>
        <w:t xml:space="preserve">“Art. 3°  As </w:t>
      </w:r>
      <w:r>
        <w:rPr>
          <w:rFonts w:ascii="Arial" w:hAnsi="Arial" w:cs="Arial"/>
          <w:bCs/>
          <w:i/>
          <w:iCs/>
        </w:rPr>
        <w:t xml:space="preserve">destinações de áreas de que tratam os arts. </w:t>
      </w:r>
      <w:hyperlink r:id="rId8" w:anchor="art92" w:tgtFrame="_blank" w:history="1">
        <w:r>
          <w:rPr>
            <w:rFonts w:ascii="Arial" w:hAnsi="Arial" w:cs="Arial"/>
            <w:bCs/>
            <w:i/>
            <w:iCs/>
          </w:rPr>
          <w:t>92</w:t>
        </w:r>
      </w:hyperlink>
      <w:r>
        <w:rPr>
          <w:rFonts w:ascii="Arial" w:hAnsi="Arial" w:cs="Arial"/>
          <w:bCs/>
          <w:i/>
          <w:iCs/>
        </w:rPr>
        <w:t xml:space="preserve">, </w:t>
      </w:r>
      <w:hyperlink r:id="rId9" w:anchor="art97" w:tgtFrame="_blank" w:history="1">
        <w:r>
          <w:rPr>
            <w:rFonts w:ascii="Arial" w:hAnsi="Arial" w:cs="Arial"/>
            <w:bCs/>
            <w:i/>
            <w:iCs/>
          </w:rPr>
          <w:t>97</w:t>
        </w:r>
      </w:hyperlink>
      <w:r>
        <w:rPr>
          <w:rFonts w:ascii="Arial" w:hAnsi="Arial" w:cs="Arial"/>
          <w:bCs/>
          <w:i/>
          <w:iCs/>
        </w:rPr>
        <w:t xml:space="preserve"> e </w:t>
      </w:r>
      <w:hyperlink r:id="rId10" w:anchor="art137" w:tgtFrame="_blank" w:history="1">
        <w:r>
          <w:rPr>
            <w:rFonts w:ascii="Arial" w:hAnsi="Arial" w:cs="Arial"/>
            <w:bCs/>
            <w:i/>
            <w:iCs/>
          </w:rPr>
          <w:t>137</w:t>
        </w:r>
      </w:hyperlink>
      <w:r>
        <w:rPr>
          <w:rFonts w:ascii="Arial" w:hAnsi="Arial" w:cs="Arial"/>
          <w:bCs/>
          <w:i/>
          <w:iCs/>
        </w:rPr>
        <w:t xml:space="preserve"> da </w:t>
      </w:r>
      <w:hyperlink r:id="rId11" w:anchor="art92" w:tgtFrame="_blank" w:history="1">
        <w:r>
          <w:rPr>
            <w:rFonts w:ascii="Arial" w:hAnsi="Arial" w:cs="Arial"/>
            <w:bCs/>
            <w:i/>
            <w:iCs/>
          </w:rPr>
          <w:t>Lei Complementar n° 40/2006</w:t>
        </w:r>
      </w:hyperlink>
      <w:r>
        <w:rPr>
          <w:rFonts w:ascii="Arial" w:hAnsi="Arial" w:cs="Arial"/>
          <w:bCs/>
          <w:i/>
          <w:iCs/>
        </w:rPr>
        <w:t>, poderão ser realizadas em pecúnia, em forma de obras públicas ou ainda em melhorias urbanas de interesse público, a critério da Administração Pública Municipal, desde que atendida a equivalência do percentual mínimo ex</w:t>
      </w:r>
      <w:r>
        <w:rPr>
          <w:rFonts w:ascii="Arial" w:hAnsi="Arial" w:cs="Arial"/>
          <w:bCs/>
          <w:i/>
          <w:iCs/>
        </w:rPr>
        <w:t xml:space="preserve">igido em relação ao valor do metro quadrado sobre o imóvel em que será executado o empreendimento, segundo a Planta Genérica de Valores - PGV do Município vigente à época da aprovação, sempre priorizando o interesse público e social. </w:t>
      </w:r>
      <w:hyperlink r:id="rId12" w:anchor="art1" w:history="1">
        <w:r>
          <w:rPr>
            <w:rFonts w:ascii="Arial" w:hAnsi="Arial" w:cs="Arial"/>
            <w:bCs/>
            <w:i/>
            <w:iCs/>
          </w:rPr>
          <w:t>(Redação dada pela Lei Complementar n° 115, de 2021)</w:t>
        </w:r>
      </w:hyperlink>
    </w:p>
    <w:p w:rsidR="00743B24" w:rsidRDefault="00BE2623" w:rsidP="00BE2623">
      <w:pPr>
        <w:pStyle w:val="NormalWeb"/>
        <w:ind w:left="3402" w:right="283"/>
        <w:jc w:val="both"/>
        <w:rPr>
          <w:rFonts w:ascii="Arial" w:hAnsi="Arial" w:cs="Arial"/>
          <w:bCs/>
          <w:i/>
          <w:iCs/>
        </w:rPr>
      </w:pPr>
      <w:r>
        <w:rPr>
          <w:rFonts w:ascii="Arial" w:hAnsi="Arial" w:cs="Arial"/>
          <w:bCs/>
          <w:i/>
          <w:iCs/>
        </w:rPr>
        <w:t>§ 1</w:t>
      </w:r>
      <w:proofErr w:type="gramStart"/>
      <w:r>
        <w:rPr>
          <w:rFonts w:ascii="Arial" w:hAnsi="Arial" w:cs="Arial"/>
          <w:bCs/>
          <w:i/>
          <w:iCs/>
        </w:rPr>
        <w:t xml:space="preserve">°  </w:t>
      </w:r>
      <w:r>
        <w:rPr>
          <w:rFonts w:ascii="Arial" w:hAnsi="Arial" w:cs="Arial"/>
          <w:b/>
          <w:i/>
          <w:iCs/>
        </w:rPr>
        <w:t>No</w:t>
      </w:r>
      <w:proofErr w:type="gramEnd"/>
      <w:r>
        <w:rPr>
          <w:rFonts w:ascii="Arial" w:hAnsi="Arial" w:cs="Arial"/>
          <w:b/>
          <w:i/>
          <w:iCs/>
        </w:rPr>
        <w:t xml:space="preserve"> caso de a destinação ser feita em forma de pecúnia, os recursos serão destinados para um fundo de incentivo </w:t>
      </w:r>
      <w:r>
        <w:rPr>
          <w:rFonts w:ascii="Arial" w:hAnsi="Arial" w:cs="Arial"/>
          <w:b/>
          <w:i/>
          <w:iCs/>
        </w:rPr>
        <w:t>visando a execução de programas, projetos habitacionais de interesse social, regularização fundiária, serviço de engenharia ou urbanismo ou então utilizados na realização de obras públicas de infraestrutura</w:t>
      </w:r>
      <w:r>
        <w:rPr>
          <w:rFonts w:ascii="Arial" w:hAnsi="Arial" w:cs="Arial"/>
          <w:bCs/>
          <w:i/>
          <w:iCs/>
        </w:rPr>
        <w:t xml:space="preserve">. </w:t>
      </w:r>
      <w:hyperlink r:id="rId13" w:anchor="art2" w:history="1">
        <w:r>
          <w:rPr>
            <w:rFonts w:ascii="Arial" w:hAnsi="Arial" w:cs="Arial"/>
            <w:bCs/>
            <w:i/>
            <w:iCs/>
          </w:rPr>
          <w:t>(Redação dada pela Lei Complementar n° 115, de 2021)</w:t>
        </w:r>
      </w:hyperlink>
      <w:r>
        <w:rPr>
          <w:rFonts w:ascii="Arial" w:hAnsi="Arial" w:cs="Arial"/>
          <w:bCs/>
          <w:i/>
          <w:iCs/>
        </w:rPr>
        <w:t>”.</w:t>
      </w:r>
    </w:p>
    <w:p w:rsidR="00743B24" w:rsidRDefault="00BE2623" w:rsidP="00BE2623">
      <w:pPr>
        <w:ind w:right="283" w:firstLine="3402"/>
        <w:jc w:val="both"/>
        <w:rPr>
          <w:rFonts w:ascii="Arial" w:hAnsi="Arial" w:cs="Arial"/>
          <w:bCs/>
          <w:sz w:val="24"/>
          <w:szCs w:val="24"/>
        </w:rPr>
      </w:pPr>
      <w:r>
        <w:rPr>
          <w:rFonts w:ascii="Arial" w:hAnsi="Arial" w:cs="Arial"/>
          <w:bCs/>
          <w:sz w:val="24"/>
          <w:szCs w:val="24"/>
        </w:rPr>
        <w:t xml:space="preserve">Portanto, somente com a criação do presente Fundo Especial, é que o Poder Executivo poderá autorizar os empreendimentos para àqueles que pretendem, </w:t>
      </w:r>
      <w:r>
        <w:rPr>
          <w:rFonts w:ascii="Arial" w:hAnsi="Arial" w:cs="Arial"/>
          <w:bCs/>
          <w:sz w:val="24"/>
          <w:szCs w:val="24"/>
        </w:rPr>
        <w:t xml:space="preserve">após realização do Estudo de Impacto de Vizinhança, converter a área institucional em pecúnia, na forma legal. </w:t>
      </w:r>
    </w:p>
    <w:p w:rsidR="00743B24" w:rsidRDefault="00743B24" w:rsidP="00BE2623">
      <w:pPr>
        <w:ind w:right="283" w:firstLine="3402"/>
        <w:jc w:val="both"/>
        <w:rPr>
          <w:rFonts w:ascii="Arial" w:hAnsi="Arial" w:cs="Arial"/>
          <w:kern w:val="36"/>
          <w:sz w:val="24"/>
          <w:szCs w:val="24"/>
        </w:rPr>
      </w:pPr>
    </w:p>
    <w:p w:rsidR="00743B24" w:rsidRDefault="00BE2623" w:rsidP="00BE2623">
      <w:pPr>
        <w:ind w:right="283" w:firstLine="3402"/>
        <w:jc w:val="both"/>
        <w:rPr>
          <w:rFonts w:ascii="Arial" w:hAnsi="Arial" w:cs="Arial"/>
          <w:bCs/>
          <w:sz w:val="24"/>
          <w:szCs w:val="24"/>
        </w:rPr>
      </w:pPr>
      <w:r>
        <w:rPr>
          <w:rFonts w:ascii="Arial" w:hAnsi="Arial" w:cs="Arial"/>
          <w:kern w:val="36"/>
          <w:sz w:val="24"/>
          <w:szCs w:val="24"/>
        </w:rPr>
        <w:t xml:space="preserve">Por fim, sendo um Fundo Especial, dado o conceito </w:t>
      </w:r>
      <w:r>
        <w:rPr>
          <w:rFonts w:ascii="Arial" w:hAnsi="Arial" w:cs="Arial"/>
          <w:bCs/>
          <w:sz w:val="24"/>
          <w:szCs w:val="24"/>
        </w:rPr>
        <w:t xml:space="preserve">previsto no art. 71 da Lei nº 4.320/64 pelo qual </w:t>
      </w:r>
      <w:r>
        <w:rPr>
          <w:rFonts w:ascii="Arial" w:hAnsi="Arial" w:cs="Arial"/>
          <w:bCs/>
          <w:i/>
          <w:iCs/>
          <w:sz w:val="24"/>
          <w:szCs w:val="24"/>
        </w:rPr>
        <w:t>“constitui fundo especial</w:t>
      </w:r>
      <w:r>
        <w:rPr>
          <w:rFonts w:ascii="Arial" w:hAnsi="Arial" w:cs="Arial"/>
          <w:bCs/>
          <w:i/>
          <w:iCs/>
          <w:sz w:val="24"/>
          <w:szCs w:val="24"/>
        </w:rPr>
        <w:br/>
        <w:t xml:space="preserve">o produto de </w:t>
      </w:r>
      <w:r>
        <w:rPr>
          <w:rFonts w:ascii="Arial" w:hAnsi="Arial" w:cs="Arial"/>
          <w:bCs/>
          <w:i/>
          <w:iCs/>
          <w:sz w:val="24"/>
          <w:szCs w:val="24"/>
        </w:rPr>
        <w:t>receitas especificadas que por lei se vinculam à realização de</w:t>
      </w:r>
      <w:r>
        <w:rPr>
          <w:rFonts w:ascii="Arial" w:hAnsi="Arial" w:cs="Arial"/>
          <w:bCs/>
          <w:i/>
          <w:iCs/>
          <w:sz w:val="24"/>
          <w:szCs w:val="24"/>
        </w:rPr>
        <w:br/>
        <w:t>determinados objetivos ou serviços, facultada a aplicação de normas</w:t>
      </w:r>
      <w:r>
        <w:rPr>
          <w:rFonts w:ascii="Arial" w:hAnsi="Arial" w:cs="Arial"/>
          <w:bCs/>
          <w:i/>
          <w:iCs/>
          <w:sz w:val="24"/>
          <w:szCs w:val="24"/>
        </w:rPr>
        <w:br/>
        <w:t xml:space="preserve">peculiares de aplicação”, </w:t>
      </w:r>
      <w:r>
        <w:rPr>
          <w:rFonts w:ascii="Arial" w:hAnsi="Arial" w:cs="Arial"/>
          <w:bCs/>
          <w:sz w:val="24"/>
          <w:szCs w:val="24"/>
        </w:rPr>
        <w:t xml:space="preserve">as receitas só poderão ser destinadas aos objetivos da criação do fundo especial. </w:t>
      </w:r>
    </w:p>
    <w:p w:rsidR="00743B24" w:rsidRDefault="00743B24" w:rsidP="00BE2623">
      <w:pPr>
        <w:ind w:right="283" w:firstLine="3402"/>
        <w:jc w:val="both"/>
        <w:rPr>
          <w:rFonts w:ascii="Arial" w:hAnsi="Arial" w:cs="Arial"/>
          <w:bCs/>
          <w:sz w:val="24"/>
          <w:szCs w:val="24"/>
        </w:rPr>
      </w:pPr>
    </w:p>
    <w:p w:rsidR="00743B24" w:rsidRDefault="00BE2623" w:rsidP="00BE2623">
      <w:pPr>
        <w:spacing w:after="120"/>
        <w:ind w:right="283" w:firstLine="3402"/>
        <w:jc w:val="both"/>
        <w:rPr>
          <w:rFonts w:ascii="Arial" w:hAnsi="Arial" w:cs="Arial"/>
          <w:bCs/>
          <w:sz w:val="24"/>
          <w:szCs w:val="24"/>
        </w:rPr>
      </w:pPr>
      <w:r>
        <w:rPr>
          <w:rFonts w:ascii="Arial" w:hAnsi="Arial" w:cs="Arial"/>
          <w:bCs/>
          <w:sz w:val="24"/>
          <w:szCs w:val="24"/>
        </w:rPr>
        <w:t>Ao ensejo, reit</w:t>
      </w:r>
      <w:r>
        <w:rPr>
          <w:rFonts w:ascii="Arial" w:hAnsi="Arial" w:cs="Arial"/>
          <w:bCs/>
          <w:sz w:val="24"/>
          <w:szCs w:val="24"/>
        </w:rPr>
        <w:t xml:space="preserve">ero à Vossa Excelência e demais membros dessa Augusta Casa meus protestos de elevado apreço e distinta consideração, </w:t>
      </w:r>
      <w:r>
        <w:rPr>
          <w:rFonts w:ascii="Arial" w:hAnsi="Arial" w:cs="Arial"/>
          <w:b/>
          <w:bCs/>
          <w:sz w:val="24"/>
          <w:szCs w:val="24"/>
        </w:rPr>
        <w:t>requerendo para este projeto de lei os benefícios da tramitação sob regime de urgência</w:t>
      </w:r>
      <w:r>
        <w:rPr>
          <w:rFonts w:ascii="Arial" w:hAnsi="Arial" w:cs="Arial"/>
          <w:bCs/>
          <w:sz w:val="24"/>
          <w:szCs w:val="24"/>
        </w:rPr>
        <w:t>, nos termos do art. 191, inciso II e art. 195, do Re</w:t>
      </w:r>
      <w:r>
        <w:rPr>
          <w:rFonts w:ascii="Arial" w:hAnsi="Arial" w:cs="Arial"/>
          <w:bCs/>
          <w:sz w:val="24"/>
          <w:szCs w:val="24"/>
        </w:rPr>
        <w:t>gimento Interno dessa Augusta Casa de Leis.</w:t>
      </w:r>
    </w:p>
    <w:p w:rsidR="00BE2623" w:rsidRDefault="00BE2623" w:rsidP="00BE2623">
      <w:pPr>
        <w:spacing w:after="120"/>
        <w:ind w:right="283" w:firstLine="3402"/>
        <w:jc w:val="both"/>
        <w:rPr>
          <w:rFonts w:ascii="Arial" w:hAnsi="Arial" w:cs="Arial"/>
          <w:bCs/>
          <w:sz w:val="24"/>
          <w:szCs w:val="24"/>
        </w:rPr>
      </w:pPr>
    </w:p>
    <w:p w:rsidR="00BE2623" w:rsidRDefault="00BE2623" w:rsidP="00BE2623">
      <w:pPr>
        <w:spacing w:after="120"/>
        <w:ind w:right="283" w:firstLine="3402"/>
        <w:jc w:val="both"/>
        <w:rPr>
          <w:rFonts w:ascii="Arial" w:hAnsi="Arial" w:cs="Arial"/>
          <w:bCs/>
          <w:sz w:val="24"/>
          <w:szCs w:val="24"/>
        </w:rPr>
      </w:pPr>
    </w:p>
    <w:p w:rsidR="00BE2623" w:rsidRDefault="00BE2623" w:rsidP="00BE2623">
      <w:pPr>
        <w:spacing w:after="120"/>
        <w:ind w:right="283" w:firstLine="3402"/>
        <w:jc w:val="both"/>
        <w:rPr>
          <w:rFonts w:ascii="Arial" w:hAnsi="Arial" w:cs="Arial"/>
          <w:bCs/>
          <w:sz w:val="24"/>
          <w:szCs w:val="24"/>
        </w:rPr>
      </w:pPr>
    </w:p>
    <w:p w:rsidR="00743B24" w:rsidRDefault="00743B24">
      <w:pPr>
        <w:tabs>
          <w:tab w:val="left" w:pos="5400"/>
        </w:tabs>
        <w:spacing w:after="120"/>
        <w:jc w:val="both"/>
        <w:rPr>
          <w:rFonts w:ascii="Arial" w:hAnsi="Arial" w:cs="Arial"/>
          <w:sz w:val="24"/>
          <w:szCs w:val="24"/>
        </w:rPr>
      </w:pPr>
    </w:p>
    <w:p w:rsidR="00743B24" w:rsidRDefault="00743B24">
      <w:pPr>
        <w:tabs>
          <w:tab w:val="left" w:pos="5400"/>
        </w:tabs>
        <w:spacing w:after="120"/>
        <w:jc w:val="both"/>
        <w:rPr>
          <w:rFonts w:ascii="Arial" w:hAnsi="Arial" w:cs="Arial"/>
          <w:sz w:val="24"/>
          <w:szCs w:val="24"/>
        </w:rPr>
      </w:pPr>
    </w:p>
    <w:p w:rsidR="00743B24" w:rsidRDefault="00743B24">
      <w:pPr>
        <w:pStyle w:val="Recuodecorpodetexto"/>
        <w:ind w:left="142" w:right="113" w:firstLine="0"/>
        <w:jc w:val="center"/>
        <w:rPr>
          <w:rFonts w:ascii="Arial" w:hAnsi="Arial" w:cs="Arial"/>
          <w:b/>
          <w:szCs w:val="24"/>
        </w:rPr>
      </w:pPr>
    </w:p>
    <w:p w:rsidR="00BE2623" w:rsidRDefault="00BE2623">
      <w:pPr>
        <w:pStyle w:val="Recuodecorpodetexto"/>
        <w:ind w:left="142" w:right="113" w:firstLine="0"/>
        <w:jc w:val="center"/>
        <w:rPr>
          <w:rFonts w:ascii="Arial" w:hAnsi="Arial" w:cs="Arial"/>
          <w:b/>
          <w:szCs w:val="24"/>
        </w:rPr>
      </w:pPr>
    </w:p>
    <w:p w:rsidR="00743B24" w:rsidRDefault="00BE2623">
      <w:pPr>
        <w:pStyle w:val="Recuodecorpodetexto"/>
        <w:ind w:left="142" w:right="113" w:firstLine="0"/>
        <w:jc w:val="center"/>
        <w:rPr>
          <w:rFonts w:ascii="Arial" w:hAnsi="Arial" w:cs="Arial"/>
          <w:b/>
          <w:szCs w:val="24"/>
        </w:rPr>
      </w:pPr>
      <w:r>
        <w:rPr>
          <w:rFonts w:ascii="Arial" w:hAnsi="Arial" w:cs="Arial"/>
          <w:b/>
          <w:szCs w:val="24"/>
        </w:rPr>
        <w:t>MARCOS AUGUSTO ISSA HENRIQUES DE ARAÚJO</w:t>
      </w:r>
    </w:p>
    <w:p w:rsidR="00743B24" w:rsidRDefault="00BE2623">
      <w:pPr>
        <w:pStyle w:val="Recuodecorpodetexto"/>
        <w:ind w:left="142" w:right="113" w:firstLine="0"/>
        <w:jc w:val="center"/>
        <w:rPr>
          <w:rFonts w:ascii="Arial" w:hAnsi="Arial" w:cs="Arial"/>
          <w:b/>
          <w:szCs w:val="24"/>
        </w:rPr>
      </w:pPr>
      <w:r>
        <w:rPr>
          <w:rFonts w:ascii="Arial" w:hAnsi="Arial" w:cs="Arial"/>
          <w:b/>
          <w:szCs w:val="24"/>
        </w:rPr>
        <w:t>PREFEITO</w:t>
      </w:r>
    </w:p>
    <w:p w:rsidR="00BE2623" w:rsidRDefault="00BE2623">
      <w:pPr>
        <w:pStyle w:val="Recuodecorpodetexto"/>
        <w:ind w:left="142" w:right="113" w:firstLine="0"/>
        <w:jc w:val="center"/>
        <w:rPr>
          <w:rFonts w:ascii="Arial" w:hAnsi="Arial" w:cs="Arial"/>
          <w:b/>
          <w:szCs w:val="24"/>
        </w:rPr>
      </w:pPr>
    </w:p>
    <w:p w:rsidR="00BE2623" w:rsidRDefault="00BE2623">
      <w:pPr>
        <w:pStyle w:val="Recuodecorpodetexto"/>
        <w:ind w:left="142" w:right="113" w:firstLine="0"/>
        <w:jc w:val="center"/>
        <w:rPr>
          <w:rFonts w:ascii="Arial" w:hAnsi="Arial" w:cs="Arial"/>
          <w:b/>
          <w:szCs w:val="24"/>
        </w:rPr>
      </w:pPr>
    </w:p>
    <w:p w:rsidR="00BE2623" w:rsidRDefault="00BE2623">
      <w:pPr>
        <w:pStyle w:val="Recuodecorpodetexto"/>
        <w:ind w:left="142" w:right="113" w:firstLine="0"/>
        <w:jc w:val="center"/>
        <w:rPr>
          <w:rFonts w:ascii="Arial" w:hAnsi="Arial" w:cs="Arial"/>
          <w:b/>
          <w:szCs w:val="24"/>
        </w:rPr>
      </w:pPr>
      <w:bookmarkStart w:id="0" w:name="_GoBack"/>
      <w:bookmarkEnd w:id="0"/>
    </w:p>
    <w:p w:rsidR="00BE2623" w:rsidRDefault="00BE2623">
      <w:pPr>
        <w:pStyle w:val="Recuodecorpodetexto"/>
        <w:ind w:left="142" w:right="113" w:firstLine="0"/>
        <w:jc w:val="center"/>
        <w:rPr>
          <w:rFonts w:ascii="Arial" w:hAnsi="Arial" w:cs="Arial"/>
          <w:b/>
          <w:szCs w:val="24"/>
        </w:rPr>
      </w:pPr>
    </w:p>
    <w:p w:rsidR="00743B24" w:rsidRDefault="00743B24">
      <w:pPr>
        <w:pStyle w:val="Recuodecorpodetexto"/>
        <w:ind w:left="0" w:right="113" w:firstLine="0"/>
        <w:rPr>
          <w:rFonts w:ascii="Arial" w:hAnsi="Arial" w:cs="Arial"/>
          <w:b/>
          <w:szCs w:val="24"/>
        </w:rPr>
      </w:pPr>
    </w:p>
    <w:p w:rsidR="00743B24" w:rsidRDefault="00743B24">
      <w:pPr>
        <w:pStyle w:val="Recuodecorpodetexto"/>
        <w:ind w:left="142" w:right="113" w:firstLine="0"/>
        <w:jc w:val="center"/>
        <w:rPr>
          <w:rFonts w:ascii="Arial" w:hAnsi="Arial" w:cs="Arial"/>
          <w:b/>
          <w:szCs w:val="24"/>
        </w:rPr>
      </w:pPr>
    </w:p>
    <w:p w:rsidR="00743B24" w:rsidRDefault="00743B24">
      <w:pPr>
        <w:pStyle w:val="Recuodecorpodetexto"/>
        <w:ind w:left="142" w:right="113" w:firstLine="0"/>
        <w:jc w:val="center"/>
        <w:rPr>
          <w:rFonts w:ascii="Arial" w:hAnsi="Arial" w:cs="Arial"/>
          <w:b/>
          <w:szCs w:val="24"/>
        </w:rPr>
      </w:pPr>
    </w:p>
    <w:p w:rsidR="00743B24" w:rsidRDefault="00743B24">
      <w:pPr>
        <w:pStyle w:val="Recuodecorpodetexto"/>
        <w:ind w:left="142" w:right="113" w:firstLine="0"/>
        <w:jc w:val="center"/>
        <w:rPr>
          <w:rFonts w:ascii="Arial" w:hAnsi="Arial" w:cs="Arial"/>
          <w:b/>
          <w:szCs w:val="24"/>
        </w:rPr>
      </w:pPr>
    </w:p>
    <w:p w:rsidR="00743B24" w:rsidRDefault="00743B24">
      <w:pPr>
        <w:pStyle w:val="Recuodecorpodetexto"/>
        <w:ind w:left="142" w:right="113" w:firstLine="0"/>
        <w:jc w:val="center"/>
        <w:rPr>
          <w:rFonts w:ascii="Arial" w:hAnsi="Arial" w:cs="Arial"/>
          <w:b/>
          <w:szCs w:val="24"/>
        </w:rPr>
      </w:pPr>
    </w:p>
    <w:p w:rsidR="00743B24" w:rsidRDefault="00743B24">
      <w:pPr>
        <w:pStyle w:val="Recuodecorpodetexto"/>
        <w:ind w:left="142" w:right="113" w:firstLine="0"/>
        <w:jc w:val="center"/>
        <w:rPr>
          <w:rFonts w:ascii="Arial" w:hAnsi="Arial" w:cs="Arial"/>
          <w:b/>
          <w:szCs w:val="24"/>
        </w:rPr>
      </w:pPr>
    </w:p>
    <w:p w:rsidR="00743B24" w:rsidRDefault="00BE2623">
      <w:pPr>
        <w:ind w:right="142"/>
        <w:jc w:val="both"/>
        <w:rPr>
          <w:rFonts w:ascii="Arial" w:hAnsi="Arial" w:cs="Arial"/>
          <w:b/>
          <w:sz w:val="24"/>
          <w:szCs w:val="24"/>
        </w:rPr>
      </w:pPr>
      <w:r>
        <w:rPr>
          <w:rFonts w:ascii="Arial" w:hAnsi="Arial" w:cs="Arial"/>
          <w:b/>
          <w:sz w:val="24"/>
          <w:szCs w:val="24"/>
        </w:rPr>
        <w:t>Ao Exmo. Sr.</w:t>
      </w:r>
    </w:p>
    <w:p w:rsidR="00743B24" w:rsidRDefault="00BE2623">
      <w:pPr>
        <w:ind w:right="142"/>
        <w:jc w:val="both"/>
        <w:rPr>
          <w:rFonts w:ascii="Arial" w:hAnsi="Arial" w:cs="Arial"/>
          <w:b/>
          <w:sz w:val="24"/>
          <w:szCs w:val="24"/>
        </w:rPr>
      </w:pPr>
      <w:r>
        <w:rPr>
          <w:rFonts w:ascii="Arial" w:hAnsi="Arial" w:cs="Arial"/>
          <w:b/>
          <w:sz w:val="24"/>
          <w:szCs w:val="24"/>
        </w:rPr>
        <w:t>Júlio Antônio Mariano</w:t>
      </w:r>
    </w:p>
    <w:p w:rsidR="00743B24" w:rsidRDefault="00BE2623">
      <w:pPr>
        <w:ind w:right="142"/>
        <w:jc w:val="both"/>
        <w:rPr>
          <w:rFonts w:ascii="Arial" w:hAnsi="Arial" w:cs="Arial"/>
          <w:b/>
          <w:sz w:val="24"/>
          <w:szCs w:val="24"/>
        </w:rPr>
      </w:pPr>
      <w:r>
        <w:rPr>
          <w:rFonts w:ascii="Arial" w:hAnsi="Arial" w:cs="Arial"/>
          <w:b/>
          <w:sz w:val="24"/>
          <w:szCs w:val="24"/>
        </w:rPr>
        <w:t>DD. Presidente da Egrégia Câmara Municipal de</w:t>
      </w:r>
    </w:p>
    <w:p w:rsidR="00743B24" w:rsidRDefault="00BE2623">
      <w:pPr>
        <w:ind w:right="142"/>
        <w:jc w:val="both"/>
        <w:rPr>
          <w:rFonts w:ascii="Arial" w:hAnsi="Arial" w:cs="Arial"/>
          <w:b/>
          <w:sz w:val="24"/>
          <w:szCs w:val="24"/>
        </w:rPr>
      </w:pPr>
      <w:r>
        <w:rPr>
          <w:rFonts w:ascii="Arial" w:hAnsi="Arial" w:cs="Arial"/>
          <w:b/>
          <w:sz w:val="24"/>
          <w:szCs w:val="24"/>
        </w:rPr>
        <w:t>São Roque – SP</w:t>
      </w:r>
    </w:p>
    <w:p w:rsidR="00743B24" w:rsidRDefault="00BE2623">
      <w:pPr>
        <w:ind w:right="113" w:firstLine="3119"/>
        <w:rPr>
          <w:rFonts w:ascii="Arial" w:hAnsi="Arial" w:cs="Arial"/>
          <w:b/>
          <w:snapToGrid w:val="0"/>
          <w:sz w:val="24"/>
          <w:szCs w:val="24"/>
        </w:rPr>
      </w:pPr>
      <w:r>
        <w:rPr>
          <w:rFonts w:ascii="Arial" w:hAnsi="Arial" w:cs="Arial"/>
          <w:sz w:val="24"/>
          <w:szCs w:val="24"/>
        </w:rPr>
        <w:br w:type="page"/>
      </w:r>
      <w:r>
        <w:rPr>
          <w:rFonts w:ascii="Arial" w:hAnsi="Arial" w:cs="Arial"/>
          <w:b/>
          <w:snapToGrid w:val="0"/>
          <w:sz w:val="24"/>
          <w:szCs w:val="24"/>
        </w:rPr>
        <w:lastRenderedPageBreak/>
        <w:t xml:space="preserve">PROJETO DE LEI N.º </w:t>
      </w:r>
      <w:r w:rsidR="004B032A">
        <w:rPr>
          <w:rFonts w:ascii="Arial" w:hAnsi="Arial" w:cs="Arial"/>
          <w:b/>
          <w:snapToGrid w:val="0"/>
          <w:sz w:val="24"/>
          <w:szCs w:val="24"/>
        </w:rPr>
        <w:t>60/2022</w:t>
      </w:r>
    </w:p>
    <w:p w:rsidR="00743B24" w:rsidRDefault="004B032A">
      <w:pPr>
        <w:spacing w:after="480"/>
        <w:ind w:right="113" w:firstLine="3119"/>
        <w:rPr>
          <w:rFonts w:ascii="Arial" w:hAnsi="Arial" w:cs="Arial"/>
          <w:b/>
          <w:snapToGrid w:val="0"/>
          <w:sz w:val="24"/>
          <w:szCs w:val="24"/>
        </w:rPr>
      </w:pPr>
      <w:r>
        <w:rPr>
          <w:rFonts w:ascii="Arial" w:hAnsi="Arial" w:cs="Arial"/>
          <w:b/>
          <w:snapToGrid w:val="0"/>
          <w:sz w:val="24"/>
          <w:szCs w:val="24"/>
        </w:rPr>
        <w:t>De 02 de junho de 2022</w:t>
      </w:r>
    </w:p>
    <w:p w:rsidR="00743B24" w:rsidRDefault="00BE2623" w:rsidP="004B032A">
      <w:pPr>
        <w:widowControl w:val="0"/>
        <w:spacing w:after="480"/>
        <w:ind w:left="3119" w:right="283"/>
        <w:jc w:val="both"/>
        <w:rPr>
          <w:rFonts w:ascii="Arial" w:hAnsi="Arial" w:cs="Arial"/>
          <w:b/>
          <w:bCs/>
          <w:kern w:val="36"/>
          <w:sz w:val="24"/>
          <w:szCs w:val="24"/>
        </w:rPr>
      </w:pPr>
      <w:r>
        <w:rPr>
          <w:rFonts w:ascii="Arial" w:hAnsi="Arial" w:cs="Arial"/>
          <w:b/>
          <w:bCs/>
          <w:kern w:val="36"/>
          <w:sz w:val="24"/>
          <w:szCs w:val="24"/>
        </w:rPr>
        <w:t xml:space="preserve">Institui o </w:t>
      </w:r>
      <w:r>
        <w:rPr>
          <w:rFonts w:ascii="Arial" w:hAnsi="Arial" w:cs="Arial"/>
          <w:b/>
          <w:bCs/>
          <w:kern w:val="36"/>
          <w:sz w:val="24"/>
          <w:szCs w:val="24"/>
        </w:rPr>
        <w:t>Fundo Municipal de Desenvolvimento Urbano (FMDU) e dá outras providências.</w:t>
      </w:r>
    </w:p>
    <w:p w:rsidR="00743B24" w:rsidRPr="004B032A" w:rsidRDefault="00BE2623" w:rsidP="004B032A">
      <w:pPr>
        <w:widowControl w:val="0"/>
        <w:spacing w:after="480"/>
        <w:ind w:left="3119" w:right="283"/>
        <w:jc w:val="both"/>
        <w:rPr>
          <w:rFonts w:ascii="Arial" w:hAnsi="Arial" w:cs="Arial"/>
          <w:bCs/>
          <w:kern w:val="36"/>
          <w:sz w:val="24"/>
          <w:szCs w:val="24"/>
        </w:rPr>
      </w:pPr>
      <w:r w:rsidRPr="004B032A">
        <w:rPr>
          <w:rFonts w:ascii="Arial" w:hAnsi="Arial" w:cs="Arial"/>
          <w:bCs/>
          <w:kern w:val="36"/>
          <w:sz w:val="24"/>
          <w:szCs w:val="24"/>
        </w:rPr>
        <w:t>O Prefeito da Estância Turística de São Roque, no</w:t>
      </w:r>
      <w:r w:rsidR="004B032A">
        <w:rPr>
          <w:rFonts w:ascii="Arial" w:hAnsi="Arial" w:cs="Arial"/>
          <w:bCs/>
          <w:kern w:val="36"/>
          <w:sz w:val="24"/>
          <w:szCs w:val="24"/>
        </w:rPr>
        <w:t xml:space="preserve"> uso de suas atribuições legais;</w:t>
      </w:r>
    </w:p>
    <w:p w:rsidR="00743B24" w:rsidRDefault="00BE2623" w:rsidP="004B032A">
      <w:pPr>
        <w:pStyle w:val="Corpodetexto"/>
        <w:spacing w:after="480" w:line="240" w:lineRule="auto"/>
        <w:ind w:left="3119" w:right="283"/>
        <w:rPr>
          <w:rFonts w:cs="Arial"/>
          <w:bCs/>
          <w:sz w:val="24"/>
          <w:szCs w:val="24"/>
        </w:rPr>
      </w:pPr>
      <w:r>
        <w:rPr>
          <w:rFonts w:cs="Arial"/>
          <w:bCs/>
          <w:sz w:val="24"/>
          <w:szCs w:val="24"/>
        </w:rPr>
        <w:t>Faço saber que a Câmara Municipal da Estância Turística de São Roque decreta e eu promulgo a seguin</w:t>
      </w:r>
      <w:r>
        <w:rPr>
          <w:rFonts w:cs="Arial"/>
          <w:bCs/>
          <w:sz w:val="24"/>
          <w:szCs w:val="24"/>
        </w:rPr>
        <w:t>te Lei:</w:t>
      </w:r>
    </w:p>
    <w:p w:rsidR="00743B24" w:rsidRDefault="004B032A" w:rsidP="004B032A">
      <w:pPr>
        <w:tabs>
          <w:tab w:val="left" w:pos="4140"/>
        </w:tabs>
        <w:ind w:right="284"/>
        <w:jc w:val="center"/>
        <w:rPr>
          <w:rFonts w:ascii="Arial" w:hAnsi="Arial" w:cs="Arial"/>
          <w:b/>
          <w:bCs/>
          <w:sz w:val="24"/>
          <w:szCs w:val="24"/>
          <w:shd w:val="clear" w:color="auto" w:fill="FFFFFF"/>
        </w:rPr>
      </w:pPr>
      <w:r>
        <w:rPr>
          <w:rFonts w:ascii="Arial" w:hAnsi="Arial" w:cs="Arial"/>
          <w:b/>
          <w:bCs/>
          <w:sz w:val="24"/>
          <w:szCs w:val="24"/>
          <w:shd w:val="clear" w:color="auto" w:fill="FFFFFF"/>
        </w:rPr>
        <w:t xml:space="preserve">CAPÍTULO I </w:t>
      </w:r>
    </w:p>
    <w:p w:rsidR="00743B24" w:rsidRDefault="004B032A" w:rsidP="004B032A">
      <w:pPr>
        <w:tabs>
          <w:tab w:val="left" w:pos="4140"/>
        </w:tabs>
        <w:spacing w:after="360"/>
        <w:ind w:right="284"/>
        <w:jc w:val="center"/>
        <w:rPr>
          <w:rFonts w:ascii="Arial" w:hAnsi="Arial" w:cs="Arial"/>
          <w:b/>
          <w:bCs/>
          <w:sz w:val="24"/>
          <w:szCs w:val="24"/>
          <w:shd w:val="clear" w:color="auto" w:fill="FFFFFF"/>
        </w:rPr>
      </w:pPr>
      <w:r>
        <w:rPr>
          <w:rFonts w:ascii="Arial" w:hAnsi="Arial" w:cs="Arial"/>
          <w:b/>
          <w:bCs/>
          <w:sz w:val="24"/>
          <w:szCs w:val="24"/>
          <w:shd w:val="clear" w:color="auto" w:fill="FFFFFF"/>
        </w:rPr>
        <w:t>DO FUNDO MUNICIPAL</w:t>
      </w:r>
    </w:p>
    <w:p w:rsidR="00743B24" w:rsidRPr="004B032A" w:rsidRDefault="00BE2623" w:rsidP="004B032A">
      <w:pPr>
        <w:tabs>
          <w:tab w:val="left" w:pos="4140"/>
        </w:tabs>
        <w:spacing w:after="240"/>
        <w:ind w:right="283" w:firstLine="3119"/>
        <w:jc w:val="both"/>
        <w:rPr>
          <w:rFonts w:ascii="Arial" w:hAnsi="Arial" w:cs="Arial"/>
          <w:bCs/>
          <w:spacing w:val="-5"/>
          <w:sz w:val="24"/>
          <w:szCs w:val="24"/>
        </w:rPr>
      </w:pPr>
      <w:r w:rsidRPr="004B032A">
        <w:rPr>
          <w:rFonts w:ascii="Arial" w:hAnsi="Arial" w:cs="Arial"/>
          <w:bCs/>
          <w:sz w:val="24"/>
          <w:szCs w:val="24"/>
          <w:shd w:val="clear" w:color="auto" w:fill="FFFFFF"/>
        </w:rPr>
        <w:t>Art. 1º</w:t>
      </w:r>
      <w:r w:rsidRPr="004B032A">
        <w:rPr>
          <w:rFonts w:ascii="Arial" w:hAnsi="Arial" w:cs="Arial"/>
          <w:sz w:val="24"/>
          <w:szCs w:val="24"/>
          <w:shd w:val="clear" w:color="auto" w:fill="FFFFFF"/>
        </w:rPr>
        <w:t xml:space="preserve"> </w:t>
      </w:r>
      <w:r w:rsidRPr="004B032A">
        <w:rPr>
          <w:rFonts w:ascii="Arial" w:hAnsi="Arial" w:cs="Arial"/>
          <w:bCs/>
          <w:spacing w:val="-5"/>
          <w:sz w:val="24"/>
          <w:szCs w:val="24"/>
        </w:rPr>
        <w:t>Fica instituído o Fundo Municipal de Desenvolvimento Urbano (FMDU), voltado à execução de programas, projetos habitacionais de interesse social, regularização fundiária, serviço de engenharia ou urbanismo e ob</w:t>
      </w:r>
      <w:r w:rsidRPr="004B032A">
        <w:rPr>
          <w:rFonts w:ascii="Arial" w:hAnsi="Arial" w:cs="Arial"/>
          <w:bCs/>
          <w:spacing w:val="-5"/>
          <w:sz w:val="24"/>
          <w:szCs w:val="24"/>
        </w:rPr>
        <w:t>ras públicas de infraestrutura, com objetivo de implementar ações de interesse público descritas pela Lei Complementar nº 107 de 16 de março de 2021, alterada pela Lei Complementar nº 115 de 13 de dezembro de 2021.</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Art. 2º</w:t>
      </w:r>
      <w:r w:rsidRPr="004B032A">
        <w:rPr>
          <w:rFonts w:ascii="Arial" w:hAnsi="Arial" w:cs="Arial"/>
          <w:bCs/>
          <w:sz w:val="24"/>
          <w:szCs w:val="24"/>
          <w:shd w:val="clear" w:color="auto" w:fill="FFFFFF"/>
        </w:rPr>
        <w:t xml:space="preserve"> Constituirão recursos do FMDU:</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 xml:space="preserve">I </w:t>
      </w:r>
      <w:r w:rsidRPr="004B032A">
        <w:rPr>
          <w:rFonts w:ascii="Arial" w:hAnsi="Arial" w:cs="Arial"/>
          <w:bCs/>
          <w:sz w:val="24"/>
          <w:szCs w:val="24"/>
          <w:shd w:val="clear" w:color="auto" w:fill="FFFFFF"/>
        </w:rPr>
        <w:t>– receita proveniente das conversões de metragem das áreas institucionais em pecúnia, segundo valor orientado pela Planta Genérica de Valores - PGV do Município vigente à época da aprovação;</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II – receita proveniente da outorga onerosa pelo exercício do dir</w:t>
      </w:r>
      <w:r w:rsidRPr="004B032A">
        <w:rPr>
          <w:rFonts w:ascii="Arial" w:hAnsi="Arial" w:cs="Arial"/>
          <w:bCs/>
          <w:sz w:val="24"/>
          <w:szCs w:val="24"/>
          <w:shd w:val="clear" w:color="auto" w:fill="FFFFFF"/>
        </w:rPr>
        <w:t>eito de construir nas áreas definidas por Operação Urbana, a teor do art. 41 da Lei Complementar nº 39 de 8 de novembro de 2006;</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III - dotações orçamentárias a ele destinadas;</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IV - créditos adicionais suplementares a ele destinados;</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V - doações de entidade</w:t>
      </w:r>
      <w:r w:rsidRPr="004B032A">
        <w:rPr>
          <w:rFonts w:ascii="Arial" w:hAnsi="Arial" w:cs="Arial"/>
          <w:bCs/>
          <w:sz w:val="24"/>
          <w:szCs w:val="24"/>
          <w:shd w:val="clear" w:color="auto" w:fill="FFFFFF"/>
        </w:rPr>
        <w:t>s nacionais e internacionais;</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VI - recursos oriundos de acordos, contratos, consórcios e convênios;</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VII - rendimentos obtidos com a aplicação de seu próprio patrimônio;</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VIII - indenizações decorrentes de cobranças judiciais e extrajudiciais de áreas verdes</w:t>
      </w:r>
      <w:r w:rsidRPr="004B032A">
        <w:rPr>
          <w:rFonts w:ascii="Arial" w:hAnsi="Arial" w:cs="Arial"/>
          <w:bCs/>
          <w:sz w:val="24"/>
          <w:szCs w:val="24"/>
          <w:shd w:val="clear" w:color="auto" w:fill="FFFFFF"/>
        </w:rPr>
        <w:t>, devidas em razão de parcelamento irregular ou clandestino do solo;</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IX - outras receitas eventuais.</w:t>
      </w:r>
    </w:p>
    <w:p w:rsidR="00743B24" w:rsidRPr="004B032A" w:rsidRDefault="00BE2623" w:rsidP="004B032A">
      <w:pPr>
        <w:tabs>
          <w:tab w:val="left" w:pos="4140"/>
        </w:tabs>
        <w:spacing w:after="12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 1º As receitas descritas neste artigo, serão depositadas em conta específica do Fundo, mantida em in</w:t>
      </w:r>
      <w:r w:rsidR="004B032A">
        <w:rPr>
          <w:rFonts w:ascii="Arial" w:hAnsi="Arial" w:cs="Arial"/>
          <w:bCs/>
          <w:sz w:val="24"/>
          <w:szCs w:val="24"/>
          <w:shd w:val="clear" w:color="auto" w:fill="FFFFFF"/>
        </w:rPr>
        <w:t xml:space="preserve">stituição financeira oficial e </w:t>
      </w:r>
      <w:r w:rsidRPr="004B032A">
        <w:rPr>
          <w:rFonts w:ascii="Arial" w:hAnsi="Arial" w:cs="Arial"/>
          <w:bCs/>
          <w:sz w:val="24"/>
          <w:szCs w:val="24"/>
          <w:shd w:val="clear" w:color="auto" w:fill="FFFFFF"/>
        </w:rPr>
        <w:t xml:space="preserve">instalada no </w:t>
      </w:r>
      <w:r w:rsidRPr="004B032A">
        <w:rPr>
          <w:rFonts w:ascii="Arial" w:hAnsi="Arial" w:cs="Arial"/>
          <w:bCs/>
          <w:sz w:val="24"/>
          <w:szCs w:val="24"/>
          <w:shd w:val="clear" w:color="auto" w:fill="FFFFFF"/>
        </w:rPr>
        <w:t>Município.</w:t>
      </w:r>
    </w:p>
    <w:p w:rsidR="00743B24" w:rsidRPr="004B032A" w:rsidRDefault="00BE2623" w:rsidP="004B032A">
      <w:pPr>
        <w:tabs>
          <w:tab w:val="left" w:pos="4140"/>
        </w:tabs>
        <w:spacing w:after="240"/>
        <w:ind w:right="283"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 2º Os recursos do fundo poderão ser aplicados no mercado de capitais, quando não estiverem sendo utilizados na consecução de suas finalidades, objetivando o aumento de suas receitas, cujos resultados serão revertidos a ele.</w:t>
      </w:r>
    </w:p>
    <w:p w:rsidR="00743B24" w:rsidRPr="004B032A" w:rsidRDefault="00BE2623" w:rsidP="004B032A">
      <w:pPr>
        <w:tabs>
          <w:tab w:val="left" w:pos="4140"/>
        </w:tabs>
        <w:spacing w:after="36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Art. 3º</w:t>
      </w:r>
      <w:r w:rsidRPr="004B032A">
        <w:rPr>
          <w:rFonts w:ascii="Arial" w:hAnsi="Arial" w:cs="Arial"/>
          <w:bCs/>
          <w:sz w:val="24"/>
          <w:szCs w:val="24"/>
          <w:shd w:val="clear" w:color="auto" w:fill="FFFFFF"/>
        </w:rPr>
        <w:t xml:space="preserve"> Compete ao Prefeito Municipal, com auxílio do Diretor do Departamento de Planejamento e Meio Ambiente, estabelecer as diretrizes, prioridades, programas de alocação e administração dos recursos do Fundo.</w:t>
      </w:r>
    </w:p>
    <w:p w:rsidR="00743B24" w:rsidRDefault="004B032A" w:rsidP="004B032A">
      <w:pPr>
        <w:pStyle w:val="Corpodetexto"/>
        <w:spacing w:after="0" w:line="240" w:lineRule="auto"/>
        <w:ind w:left="102" w:right="284" w:firstLine="618"/>
        <w:jc w:val="center"/>
        <w:rPr>
          <w:rFonts w:cs="Arial"/>
          <w:b/>
          <w:bCs/>
          <w:sz w:val="24"/>
          <w:szCs w:val="24"/>
        </w:rPr>
      </w:pPr>
      <w:r>
        <w:rPr>
          <w:rFonts w:cs="Arial"/>
          <w:b/>
          <w:bCs/>
          <w:sz w:val="24"/>
          <w:szCs w:val="24"/>
        </w:rPr>
        <w:t>CAPÍTULO II</w:t>
      </w:r>
    </w:p>
    <w:p w:rsidR="00743B24" w:rsidRDefault="004B032A" w:rsidP="004B032A">
      <w:pPr>
        <w:pStyle w:val="Corpodetexto"/>
        <w:spacing w:after="360" w:line="240" w:lineRule="auto"/>
        <w:ind w:left="102" w:right="284" w:firstLine="618"/>
        <w:jc w:val="center"/>
        <w:rPr>
          <w:rFonts w:cs="Arial"/>
          <w:b/>
          <w:sz w:val="24"/>
          <w:szCs w:val="24"/>
        </w:rPr>
      </w:pPr>
      <w:r>
        <w:rPr>
          <w:rFonts w:cs="Arial"/>
          <w:b/>
          <w:sz w:val="24"/>
          <w:szCs w:val="24"/>
        </w:rPr>
        <w:t>DA APLICAÇÃO DOS RECURSOS DO FUNDO</w:t>
      </w:r>
    </w:p>
    <w:p w:rsidR="00743B24" w:rsidRPr="004B032A" w:rsidRDefault="00BE2623" w:rsidP="004B032A">
      <w:pPr>
        <w:tabs>
          <w:tab w:val="left" w:pos="4140"/>
        </w:tabs>
        <w:spacing w:after="240"/>
        <w:ind w:right="283"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Art. 4º</w:t>
      </w:r>
      <w:r w:rsidRPr="004B032A">
        <w:rPr>
          <w:rFonts w:ascii="Arial" w:hAnsi="Arial" w:cs="Arial"/>
          <w:bCs/>
          <w:sz w:val="24"/>
          <w:szCs w:val="24"/>
          <w:shd w:val="clear" w:color="auto" w:fill="FFFFFF"/>
        </w:rPr>
        <w:t xml:space="preserve"> Os recursos do FMDU</w:t>
      </w:r>
      <w:r w:rsidR="004B032A">
        <w:rPr>
          <w:rFonts w:ascii="Arial" w:hAnsi="Arial" w:cs="Arial"/>
          <w:bCs/>
          <w:sz w:val="24"/>
          <w:szCs w:val="24"/>
          <w:shd w:val="clear" w:color="auto" w:fill="FFFFFF"/>
        </w:rPr>
        <w:t xml:space="preserve"> serão aplicados em</w:t>
      </w:r>
      <w:r w:rsidRPr="004B032A">
        <w:rPr>
          <w:rFonts w:ascii="Arial" w:hAnsi="Arial" w:cs="Arial"/>
          <w:bCs/>
          <w:sz w:val="24"/>
          <w:szCs w:val="24"/>
          <w:shd w:val="clear" w:color="auto" w:fill="FFFFFF"/>
        </w:rPr>
        <w:t>:</w:t>
      </w:r>
    </w:p>
    <w:p w:rsidR="00743B24" w:rsidRPr="004B032A" w:rsidRDefault="00BE2623" w:rsidP="004B032A">
      <w:pPr>
        <w:tabs>
          <w:tab w:val="left" w:pos="4140"/>
        </w:tabs>
        <w:spacing w:after="240"/>
        <w:ind w:right="283"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 xml:space="preserve">I – </w:t>
      </w:r>
      <w:proofErr w:type="gramStart"/>
      <w:r w:rsidRPr="004B032A">
        <w:rPr>
          <w:rFonts w:ascii="Arial" w:hAnsi="Arial" w:cs="Arial"/>
          <w:bCs/>
          <w:sz w:val="24"/>
          <w:szCs w:val="24"/>
          <w:shd w:val="clear" w:color="auto" w:fill="FFFFFF"/>
        </w:rPr>
        <w:t>programas e projetos</w:t>
      </w:r>
      <w:proofErr w:type="gramEnd"/>
      <w:r w:rsidRPr="004B032A">
        <w:rPr>
          <w:rFonts w:ascii="Arial" w:hAnsi="Arial" w:cs="Arial"/>
          <w:bCs/>
          <w:sz w:val="24"/>
          <w:szCs w:val="24"/>
          <w:shd w:val="clear" w:color="auto" w:fill="FFFFFF"/>
        </w:rPr>
        <w:t xml:space="preserve"> habitacionais de interesse social, como </w:t>
      </w:r>
      <w:r w:rsidR="004B032A">
        <w:rPr>
          <w:rFonts w:ascii="Arial" w:hAnsi="Arial" w:cs="Arial"/>
          <w:bCs/>
          <w:sz w:val="24"/>
          <w:szCs w:val="24"/>
          <w:shd w:val="clear" w:color="auto" w:fill="FFFFFF"/>
        </w:rPr>
        <w:t xml:space="preserve">aquisição, </w:t>
      </w:r>
      <w:r w:rsidRPr="004B032A">
        <w:rPr>
          <w:rFonts w:ascii="Arial" w:hAnsi="Arial" w:cs="Arial"/>
          <w:bCs/>
          <w:sz w:val="24"/>
          <w:szCs w:val="24"/>
          <w:shd w:val="clear" w:color="auto" w:fill="FFFFFF"/>
        </w:rPr>
        <w:t>construção, conclusão</w:t>
      </w:r>
      <w:r w:rsidR="004B032A">
        <w:rPr>
          <w:rFonts w:ascii="Arial" w:hAnsi="Arial" w:cs="Arial"/>
          <w:bCs/>
          <w:sz w:val="24"/>
          <w:szCs w:val="24"/>
          <w:shd w:val="clear" w:color="auto" w:fill="FFFFFF"/>
        </w:rPr>
        <w:t>,</w:t>
      </w:r>
      <w:r w:rsidRPr="004B032A">
        <w:rPr>
          <w:rFonts w:ascii="Arial" w:hAnsi="Arial" w:cs="Arial"/>
          <w:bCs/>
          <w:sz w:val="24"/>
          <w:szCs w:val="24"/>
          <w:shd w:val="clear" w:color="auto" w:fill="FFFFFF"/>
        </w:rPr>
        <w:t xml:space="preserve"> melhoria</w:t>
      </w:r>
      <w:r w:rsidR="004B032A">
        <w:rPr>
          <w:rFonts w:ascii="Arial" w:hAnsi="Arial" w:cs="Arial"/>
          <w:bCs/>
          <w:sz w:val="24"/>
          <w:szCs w:val="24"/>
          <w:shd w:val="clear" w:color="auto" w:fill="FFFFFF"/>
        </w:rPr>
        <w:t>,</w:t>
      </w:r>
      <w:r w:rsidRPr="004B032A">
        <w:rPr>
          <w:rFonts w:ascii="Arial" w:hAnsi="Arial" w:cs="Arial"/>
          <w:bCs/>
          <w:sz w:val="24"/>
          <w:szCs w:val="24"/>
          <w:shd w:val="clear" w:color="auto" w:fill="FFFFFF"/>
        </w:rPr>
        <w:t xml:space="preserve"> reforma, locação social e arrendamento de unidades habitacionais em área urbanas e rurais;</w:t>
      </w:r>
    </w:p>
    <w:p w:rsidR="00743B24" w:rsidRPr="004B032A" w:rsidRDefault="00BE2623" w:rsidP="004B032A">
      <w:pPr>
        <w:tabs>
          <w:tab w:val="left" w:pos="4140"/>
        </w:tabs>
        <w:spacing w:after="240"/>
        <w:ind w:right="283"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 xml:space="preserve">II - </w:t>
      </w:r>
      <w:proofErr w:type="gramStart"/>
      <w:r w:rsidRPr="004B032A">
        <w:rPr>
          <w:rFonts w:ascii="Arial" w:hAnsi="Arial" w:cs="Arial"/>
          <w:bCs/>
          <w:sz w:val="24"/>
          <w:szCs w:val="24"/>
          <w:shd w:val="clear" w:color="auto" w:fill="FFFFFF"/>
        </w:rPr>
        <w:t>aquisição</w:t>
      </w:r>
      <w:proofErr w:type="gramEnd"/>
      <w:r w:rsidRPr="004B032A">
        <w:rPr>
          <w:rFonts w:ascii="Arial" w:hAnsi="Arial" w:cs="Arial"/>
          <w:bCs/>
          <w:sz w:val="24"/>
          <w:szCs w:val="24"/>
          <w:shd w:val="clear" w:color="auto" w:fill="FFFFFF"/>
        </w:rPr>
        <w:t xml:space="preserve"> de m</w:t>
      </w:r>
      <w:r w:rsidRPr="004B032A">
        <w:rPr>
          <w:rFonts w:ascii="Arial" w:hAnsi="Arial" w:cs="Arial"/>
          <w:bCs/>
          <w:sz w:val="24"/>
          <w:szCs w:val="24"/>
          <w:shd w:val="clear" w:color="auto" w:fill="FFFFFF"/>
        </w:rPr>
        <w:t>ateriais para construção, ampliação e reforma de moradias;</w:t>
      </w:r>
    </w:p>
    <w:p w:rsidR="00743B24" w:rsidRPr="004B032A" w:rsidRDefault="00BE2623" w:rsidP="004B032A">
      <w:pPr>
        <w:tabs>
          <w:tab w:val="left" w:pos="4140"/>
        </w:tabs>
        <w:spacing w:after="240"/>
        <w:ind w:right="283"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III - recuper</w:t>
      </w:r>
      <w:r w:rsidR="004B032A">
        <w:rPr>
          <w:rFonts w:ascii="Arial" w:hAnsi="Arial" w:cs="Arial"/>
          <w:bCs/>
          <w:sz w:val="24"/>
          <w:szCs w:val="24"/>
          <w:shd w:val="clear" w:color="auto" w:fill="FFFFFF"/>
        </w:rPr>
        <w:t xml:space="preserve">ação ou produção de imóveis em </w:t>
      </w:r>
      <w:r w:rsidRPr="004B032A">
        <w:rPr>
          <w:rFonts w:ascii="Arial" w:hAnsi="Arial" w:cs="Arial"/>
          <w:bCs/>
          <w:sz w:val="24"/>
          <w:szCs w:val="24"/>
          <w:shd w:val="clear" w:color="auto" w:fill="FFFFFF"/>
        </w:rPr>
        <w:t>áreas encortiçadas ou deterioradas, centrais ou periféricas, para fins habitacionais de interesse social;</w:t>
      </w:r>
    </w:p>
    <w:p w:rsidR="00743B24" w:rsidRPr="004B032A" w:rsidRDefault="00BE2623" w:rsidP="004B032A">
      <w:pPr>
        <w:tabs>
          <w:tab w:val="left" w:pos="4140"/>
        </w:tabs>
        <w:spacing w:after="240"/>
        <w:ind w:right="283"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 xml:space="preserve">IV – </w:t>
      </w:r>
      <w:proofErr w:type="gramStart"/>
      <w:r w:rsidRPr="004B032A">
        <w:rPr>
          <w:rFonts w:ascii="Arial" w:hAnsi="Arial" w:cs="Arial"/>
          <w:bCs/>
          <w:sz w:val="24"/>
          <w:szCs w:val="24"/>
          <w:shd w:val="clear" w:color="auto" w:fill="FFFFFF"/>
        </w:rPr>
        <w:t>despesas</w:t>
      </w:r>
      <w:proofErr w:type="gramEnd"/>
      <w:r w:rsidRPr="004B032A">
        <w:rPr>
          <w:rFonts w:ascii="Arial" w:hAnsi="Arial" w:cs="Arial"/>
          <w:bCs/>
          <w:sz w:val="24"/>
          <w:szCs w:val="24"/>
          <w:shd w:val="clear" w:color="auto" w:fill="FFFFFF"/>
        </w:rPr>
        <w:t xml:space="preserve"> com ações, programas e pr</w:t>
      </w:r>
      <w:r w:rsidRPr="004B032A">
        <w:rPr>
          <w:rFonts w:ascii="Arial" w:hAnsi="Arial" w:cs="Arial"/>
          <w:bCs/>
          <w:sz w:val="24"/>
          <w:szCs w:val="24"/>
          <w:shd w:val="clear" w:color="auto" w:fill="FFFFFF"/>
        </w:rPr>
        <w:t>ojetos de regularização fundiária;</w:t>
      </w:r>
    </w:p>
    <w:p w:rsidR="00743B24" w:rsidRPr="004B032A" w:rsidRDefault="00BE2623" w:rsidP="004B032A">
      <w:pPr>
        <w:tabs>
          <w:tab w:val="left" w:pos="4140"/>
        </w:tabs>
        <w:spacing w:after="240"/>
        <w:ind w:right="283"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 xml:space="preserve">V - </w:t>
      </w:r>
      <w:proofErr w:type="gramStart"/>
      <w:r w:rsidRPr="004B032A">
        <w:rPr>
          <w:rFonts w:ascii="Arial" w:hAnsi="Arial" w:cs="Arial"/>
          <w:bCs/>
          <w:sz w:val="24"/>
          <w:szCs w:val="24"/>
          <w:shd w:val="clear" w:color="auto" w:fill="FFFFFF"/>
        </w:rPr>
        <w:t>implantação</w:t>
      </w:r>
      <w:proofErr w:type="gramEnd"/>
      <w:r w:rsidRPr="004B032A">
        <w:rPr>
          <w:rFonts w:ascii="Arial" w:hAnsi="Arial" w:cs="Arial"/>
          <w:bCs/>
          <w:sz w:val="24"/>
          <w:szCs w:val="24"/>
          <w:shd w:val="clear" w:color="auto" w:fill="FFFFFF"/>
        </w:rPr>
        <w:t xml:space="preserve"> de saneamento básico, infraestrutura e equipamentos urbanos;</w:t>
      </w:r>
    </w:p>
    <w:p w:rsidR="00743B24" w:rsidRDefault="00BE2623" w:rsidP="00BE2623">
      <w:pPr>
        <w:tabs>
          <w:tab w:val="left" w:pos="4140"/>
        </w:tabs>
        <w:spacing w:after="240"/>
        <w:ind w:right="283" w:firstLine="3119"/>
        <w:jc w:val="both"/>
        <w:rPr>
          <w:rFonts w:ascii="Arial" w:hAnsi="Arial" w:cs="Arial"/>
          <w:bCs/>
          <w:sz w:val="24"/>
          <w:szCs w:val="24"/>
          <w:shd w:val="clear" w:color="auto" w:fill="FFFFFF"/>
        </w:rPr>
      </w:pPr>
      <w:r>
        <w:rPr>
          <w:rFonts w:ascii="Arial" w:hAnsi="Arial" w:cs="Arial"/>
          <w:bCs/>
          <w:sz w:val="24"/>
          <w:szCs w:val="24"/>
          <w:shd w:val="clear" w:color="auto" w:fill="FFFFFF"/>
        </w:rPr>
        <w:t xml:space="preserve">Art. </w:t>
      </w:r>
      <w:r w:rsidRPr="004B032A">
        <w:rPr>
          <w:rFonts w:ascii="Arial" w:hAnsi="Arial" w:cs="Arial"/>
          <w:bCs/>
          <w:sz w:val="24"/>
          <w:szCs w:val="24"/>
          <w:shd w:val="clear" w:color="auto" w:fill="FFFFFF"/>
        </w:rPr>
        <w:t>5º</w:t>
      </w:r>
      <w:r>
        <w:rPr>
          <w:rFonts w:ascii="Arial" w:hAnsi="Arial" w:cs="Arial"/>
          <w:bCs/>
          <w:sz w:val="24"/>
          <w:szCs w:val="24"/>
          <w:shd w:val="clear" w:color="auto" w:fill="FFFFFF"/>
        </w:rPr>
        <w:t xml:space="preserve"> Decreto Municipal </w:t>
      </w:r>
      <w:r w:rsidRPr="004B032A">
        <w:rPr>
          <w:rFonts w:ascii="Arial" w:hAnsi="Arial" w:cs="Arial"/>
          <w:bCs/>
          <w:sz w:val="24"/>
          <w:szCs w:val="24"/>
          <w:shd w:val="clear" w:color="auto" w:fill="FFFFFF"/>
        </w:rPr>
        <w:t>regulamentará</w:t>
      </w:r>
      <w:r>
        <w:rPr>
          <w:rFonts w:ascii="Arial" w:hAnsi="Arial" w:cs="Arial"/>
          <w:bCs/>
          <w:sz w:val="24"/>
          <w:szCs w:val="24"/>
          <w:shd w:val="clear" w:color="auto" w:fill="FFFFFF"/>
        </w:rPr>
        <w:t xml:space="preserve"> </w:t>
      </w:r>
      <w:r w:rsidRPr="004B032A">
        <w:rPr>
          <w:rFonts w:ascii="Arial" w:hAnsi="Arial" w:cs="Arial"/>
          <w:bCs/>
          <w:sz w:val="24"/>
          <w:szCs w:val="24"/>
          <w:shd w:val="clear" w:color="auto" w:fill="FFFFFF"/>
        </w:rPr>
        <w:t>procedimentos e os documentos obrigatórios, a forma e os procedimentos para apresentação e aprov</w:t>
      </w:r>
      <w:r w:rsidRPr="004B032A">
        <w:rPr>
          <w:rFonts w:ascii="Arial" w:hAnsi="Arial" w:cs="Arial"/>
          <w:bCs/>
          <w:sz w:val="24"/>
          <w:szCs w:val="24"/>
          <w:shd w:val="clear" w:color="auto" w:fill="FFFFFF"/>
        </w:rPr>
        <w:t>ação de projetos a serem apoiados pelo Fundo, assim como a forma, o conteúdo e a periodicidade dos relatórios financeiros e de atividades.</w:t>
      </w:r>
    </w:p>
    <w:p w:rsidR="00743B24" w:rsidRPr="004B032A" w:rsidRDefault="00BE2623" w:rsidP="00BE2623">
      <w:pPr>
        <w:tabs>
          <w:tab w:val="left" w:pos="4140"/>
        </w:tabs>
        <w:spacing w:after="360"/>
        <w:ind w:right="284" w:firstLine="3119"/>
        <w:jc w:val="both"/>
        <w:rPr>
          <w:rFonts w:ascii="Arial" w:hAnsi="Arial" w:cs="Arial"/>
          <w:bCs/>
          <w:sz w:val="24"/>
          <w:szCs w:val="24"/>
          <w:shd w:val="clear" w:color="auto" w:fill="FFFFFF"/>
        </w:rPr>
      </w:pPr>
      <w:r w:rsidRPr="004B032A">
        <w:rPr>
          <w:rFonts w:ascii="Arial" w:hAnsi="Arial" w:cs="Arial"/>
          <w:bCs/>
          <w:sz w:val="24"/>
          <w:szCs w:val="24"/>
          <w:shd w:val="clear" w:color="auto" w:fill="FFFFFF"/>
        </w:rPr>
        <w:t>Art. 6º</w:t>
      </w:r>
      <w:r w:rsidRPr="004B032A">
        <w:rPr>
          <w:rFonts w:ascii="Arial" w:hAnsi="Arial" w:cs="Arial"/>
          <w:bCs/>
          <w:sz w:val="24"/>
          <w:szCs w:val="24"/>
          <w:shd w:val="clear" w:color="auto" w:fill="FFFFFF"/>
        </w:rPr>
        <w:t xml:space="preserve"> Não poderão ser financiados pelo Fundo Municipal projetos incompatíveis com a finalidade deste </w:t>
      </w:r>
      <w:r>
        <w:rPr>
          <w:rFonts w:ascii="Arial" w:hAnsi="Arial" w:cs="Arial"/>
          <w:bCs/>
          <w:sz w:val="24"/>
          <w:szCs w:val="24"/>
          <w:shd w:val="clear" w:color="auto" w:fill="FFFFFF"/>
        </w:rPr>
        <w:t>F</w:t>
      </w:r>
      <w:r w:rsidRPr="004B032A">
        <w:rPr>
          <w:rFonts w:ascii="Arial" w:hAnsi="Arial" w:cs="Arial"/>
          <w:bCs/>
          <w:sz w:val="24"/>
          <w:szCs w:val="24"/>
          <w:shd w:val="clear" w:color="auto" w:fill="FFFFFF"/>
        </w:rPr>
        <w:t>undo.</w:t>
      </w:r>
    </w:p>
    <w:p w:rsidR="00743B24" w:rsidRDefault="00BE2623" w:rsidP="00BE2623">
      <w:pPr>
        <w:pStyle w:val="Corpodetexto"/>
        <w:spacing w:after="0" w:line="240" w:lineRule="auto"/>
        <w:ind w:right="284"/>
        <w:jc w:val="center"/>
        <w:rPr>
          <w:rFonts w:cs="Arial"/>
          <w:b/>
          <w:bCs/>
          <w:sz w:val="24"/>
          <w:szCs w:val="24"/>
        </w:rPr>
      </w:pPr>
      <w:r>
        <w:rPr>
          <w:rFonts w:cs="Arial"/>
          <w:b/>
          <w:bCs/>
          <w:sz w:val="24"/>
          <w:szCs w:val="24"/>
        </w:rPr>
        <w:t>CAPÍTULO III</w:t>
      </w:r>
    </w:p>
    <w:p w:rsidR="00743B24" w:rsidRDefault="00BE2623" w:rsidP="00BE2623">
      <w:pPr>
        <w:spacing w:after="360"/>
        <w:ind w:right="284"/>
        <w:jc w:val="center"/>
        <w:rPr>
          <w:rFonts w:ascii="Arial" w:hAnsi="Arial" w:cs="Arial"/>
          <w:b/>
          <w:spacing w:val="-5"/>
          <w:sz w:val="24"/>
          <w:szCs w:val="24"/>
        </w:rPr>
      </w:pPr>
      <w:r>
        <w:rPr>
          <w:rFonts w:ascii="Arial" w:hAnsi="Arial" w:cs="Arial"/>
          <w:b/>
          <w:spacing w:val="-5"/>
          <w:sz w:val="24"/>
          <w:szCs w:val="24"/>
        </w:rPr>
        <w:t>DAS DISPOSIÇÕES GERAIS E FINAIS</w:t>
      </w:r>
    </w:p>
    <w:p w:rsidR="00743B24" w:rsidRPr="00BE2623" w:rsidRDefault="00BE2623" w:rsidP="00BE2623">
      <w:pPr>
        <w:tabs>
          <w:tab w:val="left" w:pos="4140"/>
        </w:tabs>
        <w:spacing w:after="240"/>
        <w:ind w:right="283" w:firstLine="3119"/>
        <w:jc w:val="both"/>
        <w:rPr>
          <w:rFonts w:ascii="Arial" w:hAnsi="Arial" w:cs="Arial"/>
          <w:bCs/>
          <w:sz w:val="24"/>
          <w:szCs w:val="24"/>
          <w:shd w:val="clear" w:color="auto" w:fill="FFFFFF"/>
        </w:rPr>
      </w:pPr>
      <w:r w:rsidRPr="00BE2623">
        <w:rPr>
          <w:rFonts w:ascii="Arial" w:hAnsi="Arial" w:cs="Arial"/>
          <w:bCs/>
          <w:sz w:val="24"/>
          <w:szCs w:val="24"/>
          <w:shd w:val="clear" w:color="auto" w:fill="FFFFFF"/>
        </w:rPr>
        <w:t>Art. 7º</w:t>
      </w:r>
      <w:r w:rsidRPr="00BE2623">
        <w:rPr>
          <w:rFonts w:ascii="Arial" w:hAnsi="Arial" w:cs="Arial"/>
          <w:bCs/>
          <w:sz w:val="24"/>
          <w:szCs w:val="24"/>
          <w:shd w:val="clear" w:color="auto" w:fill="FFFFFF"/>
        </w:rPr>
        <w:t xml:space="preserve"> As disposições pertinentes ao </w:t>
      </w:r>
      <w:r w:rsidRPr="00BE2623">
        <w:rPr>
          <w:rFonts w:ascii="Arial" w:hAnsi="Arial" w:cs="Arial"/>
          <w:bCs/>
          <w:sz w:val="24"/>
          <w:szCs w:val="24"/>
          <w:shd w:val="clear" w:color="auto" w:fill="FFFFFF"/>
        </w:rPr>
        <w:t>FMDU</w:t>
      </w:r>
      <w:r w:rsidRPr="00BE2623">
        <w:rPr>
          <w:rFonts w:ascii="Arial" w:hAnsi="Arial" w:cs="Arial"/>
          <w:bCs/>
          <w:sz w:val="24"/>
          <w:szCs w:val="24"/>
          <w:shd w:val="clear" w:color="auto" w:fill="FFFFFF"/>
        </w:rPr>
        <w:t>, não enfocadas nesta Lei, serão regulamentadas por decreto do Poder Executivo.</w:t>
      </w:r>
    </w:p>
    <w:p w:rsidR="00743B24" w:rsidRDefault="00BE2623" w:rsidP="00BE2623">
      <w:pPr>
        <w:tabs>
          <w:tab w:val="left" w:pos="4140"/>
        </w:tabs>
        <w:spacing w:after="240"/>
        <w:ind w:right="283" w:firstLine="3119"/>
        <w:jc w:val="both"/>
        <w:rPr>
          <w:rFonts w:ascii="Arial" w:hAnsi="Arial" w:cs="Arial"/>
          <w:b/>
          <w:sz w:val="24"/>
          <w:szCs w:val="24"/>
        </w:rPr>
      </w:pPr>
      <w:r w:rsidRPr="00BE2623">
        <w:rPr>
          <w:rFonts w:ascii="Arial" w:hAnsi="Arial" w:cs="Arial"/>
          <w:bCs/>
          <w:sz w:val="24"/>
          <w:szCs w:val="24"/>
          <w:shd w:val="clear" w:color="auto" w:fill="FFFFFF"/>
        </w:rPr>
        <w:t>Art. 8º</w:t>
      </w:r>
      <w:r w:rsidRPr="00BE2623">
        <w:rPr>
          <w:rFonts w:ascii="Arial" w:hAnsi="Arial" w:cs="Arial"/>
          <w:bCs/>
          <w:sz w:val="24"/>
          <w:szCs w:val="24"/>
          <w:shd w:val="clear" w:color="auto" w:fill="FFFFFF"/>
        </w:rPr>
        <w:t xml:space="preserve"> Esta Lei entrará em vigor na data de sua publicação</w:t>
      </w:r>
      <w:r>
        <w:rPr>
          <w:rFonts w:ascii="Arial" w:hAnsi="Arial" w:cs="Arial"/>
          <w:bCs/>
          <w:sz w:val="24"/>
          <w:szCs w:val="24"/>
          <w:shd w:val="clear" w:color="auto" w:fill="FFFFFF"/>
        </w:rPr>
        <w:t>.</w:t>
      </w:r>
      <w:r>
        <w:rPr>
          <w:rFonts w:ascii="Arial" w:hAnsi="Arial" w:cs="Arial"/>
          <w:sz w:val="24"/>
          <w:szCs w:val="24"/>
        </w:rPr>
        <w:br/>
      </w:r>
    </w:p>
    <w:p w:rsidR="00743B24" w:rsidRDefault="00BE2623">
      <w:pPr>
        <w:widowControl w:val="0"/>
        <w:tabs>
          <w:tab w:val="left" w:pos="3686"/>
        </w:tabs>
        <w:ind w:left="567" w:right="113"/>
        <w:jc w:val="both"/>
        <w:rPr>
          <w:rFonts w:ascii="Arial" w:hAnsi="Arial" w:cs="Arial"/>
          <w:b/>
          <w:snapToGrid w:val="0"/>
          <w:sz w:val="24"/>
          <w:szCs w:val="24"/>
        </w:rPr>
      </w:pPr>
      <w:r>
        <w:rPr>
          <w:rFonts w:ascii="Arial" w:hAnsi="Arial" w:cs="Arial"/>
          <w:b/>
          <w:snapToGrid w:val="0"/>
          <w:sz w:val="24"/>
          <w:szCs w:val="24"/>
        </w:rPr>
        <w:t xml:space="preserve">PREFEITURA DA </w:t>
      </w:r>
      <w:r>
        <w:rPr>
          <w:rFonts w:ascii="Arial" w:hAnsi="Arial" w:cs="Arial"/>
          <w:b/>
          <w:snapToGrid w:val="0"/>
          <w:sz w:val="24"/>
          <w:szCs w:val="24"/>
        </w:rPr>
        <w:t>ESTÂNCIA TURÍSTICA DE SÃO ROQUE, 02/06</w:t>
      </w:r>
      <w:r>
        <w:rPr>
          <w:rFonts w:ascii="Arial" w:hAnsi="Arial" w:cs="Arial"/>
          <w:b/>
          <w:snapToGrid w:val="0"/>
          <w:sz w:val="24"/>
          <w:szCs w:val="24"/>
        </w:rPr>
        <w:t>/2022</w:t>
      </w:r>
    </w:p>
    <w:p w:rsidR="00BE2623" w:rsidRDefault="00BE2623">
      <w:pPr>
        <w:widowControl w:val="0"/>
        <w:tabs>
          <w:tab w:val="left" w:pos="3686"/>
        </w:tabs>
        <w:ind w:left="567" w:right="113"/>
        <w:jc w:val="both"/>
        <w:rPr>
          <w:rFonts w:ascii="Arial" w:hAnsi="Arial" w:cs="Arial"/>
          <w:b/>
          <w:snapToGrid w:val="0"/>
          <w:sz w:val="24"/>
          <w:szCs w:val="24"/>
        </w:rPr>
      </w:pPr>
    </w:p>
    <w:p w:rsidR="00BE2623" w:rsidRDefault="00BE2623">
      <w:pPr>
        <w:widowControl w:val="0"/>
        <w:tabs>
          <w:tab w:val="left" w:pos="3686"/>
        </w:tabs>
        <w:ind w:left="567" w:right="113"/>
        <w:jc w:val="both"/>
        <w:rPr>
          <w:rFonts w:ascii="Arial" w:hAnsi="Arial" w:cs="Arial"/>
          <w:b/>
          <w:snapToGrid w:val="0"/>
          <w:sz w:val="24"/>
          <w:szCs w:val="24"/>
        </w:rPr>
      </w:pPr>
    </w:p>
    <w:p w:rsidR="00743B24" w:rsidRDefault="00743B24">
      <w:pPr>
        <w:widowControl w:val="0"/>
        <w:tabs>
          <w:tab w:val="left" w:pos="3686"/>
        </w:tabs>
        <w:ind w:left="567" w:right="113"/>
        <w:jc w:val="both"/>
        <w:rPr>
          <w:rFonts w:ascii="Arial" w:hAnsi="Arial" w:cs="Arial"/>
          <w:b/>
          <w:snapToGrid w:val="0"/>
          <w:sz w:val="24"/>
          <w:szCs w:val="24"/>
        </w:rPr>
      </w:pPr>
    </w:p>
    <w:p w:rsidR="00743B24" w:rsidRDefault="00743B24">
      <w:pPr>
        <w:widowControl w:val="0"/>
        <w:tabs>
          <w:tab w:val="left" w:pos="3686"/>
        </w:tabs>
        <w:ind w:left="567" w:right="113"/>
        <w:jc w:val="both"/>
        <w:rPr>
          <w:rFonts w:ascii="Arial" w:hAnsi="Arial" w:cs="Arial"/>
          <w:b/>
          <w:snapToGrid w:val="0"/>
          <w:sz w:val="24"/>
          <w:szCs w:val="24"/>
        </w:rPr>
      </w:pPr>
    </w:p>
    <w:p w:rsidR="00743B24" w:rsidRDefault="00743B24">
      <w:pPr>
        <w:widowControl w:val="0"/>
        <w:tabs>
          <w:tab w:val="left" w:pos="3686"/>
        </w:tabs>
        <w:ind w:right="113"/>
        <w:rPr>
          <w:rFonts w:ascii="Arial" w:hAnsi="Arial" w:cs="Arial"/>
          <w:b/>
          <w:snapToGrid w:val="0"/>
          <w:sz w:val="24"/>
          <w:szCs w:val="24"/>
        </w:rPr>
      </w:pPr>
    </w:p>
    <w:p w:rsidR="00743B24" w:rsidRDefault="00743B24">
      <w:pPr>
        <w:widowControl w:val="0"/>
        <w:tabs>
          <w:tab w:val="left" w:pos="3686"/>
        </w:tabs>
        <w:ind w:right="113"/>
        <w:rPr>
          <w:rFonts w:ascii="Arial" w:hAnsi="Arial" w:cs="Arial"/>
          <w:b/>
          <w:snapToGrid w:val="0"/>
          <w:sz w:val="24"/>
          <w:szCs w:val="24"/>
        </w:rPr>
      </w:pPr>
    </w:p>
    <w:p w:rsidR="00743B24" w:rsidRDefault="00BE2623">
      <w:pPr>
        <w:widowControl w:val="0"/>
        <w:tabs>
          <w:tab w:val="left" w:pos="3686"/>
        </w:tabs>
        <w:ind w:right="113" w:firstLine="567"/>
        <w:jc w:val="center"/>
        <w:rPr>
          <w:rFonts w:ascii="Arial" w:hAnsi="Arial" w:cs="Arial"/>
          <w:b/>
          <w:snapToGrid w:val="0"/>
          <w:sz w:val="24"/>
          <w:szCs w:val="24"/>
        </w:rPr>
      </w:pPr>
      <w:r>
        <w:rPr>
          <w:rFonts w:ascii="Arial" w:hAnsi="Arial" w:cs="Arial"/>
          <w:b/>
          <w:snapToGrid w:val="0"/>
          <w:sz w:val="24"/>
          <w:szCs w:val="24"/>
        </w:rPr>
        <w:t>MARCOS AUGUSTO ISSA HENRIQUES DE ARAÚJO</w:t>
      </w:r>
    </w:p>
    <w:p w:rsidR="00743B24" w:rsidRDefault="00BE2623">
      <w:pPr>
        <w:widowControl w:val="0"/>
        <w:tabs>
          <w:tab w:val="left" w:pos="3686"/>
        </w:tabs>
        <w:ind w:right="113" w:firstLine="567"/>
        <w:jc w:val="center"/>
        <w:rPr>
          <w:rFonts w:ascii="Arial" w:hAnsi="Arial" w:cs="Arial"/>
          <w:bCs/>
          <w:sz w:val="24"/>
          <w:szCs w:val="24"/>
        </w:rPr>
      </w:pPr>
      <w:r>
        <w:rPr>
          <w:rFonts w:ascii="Arial" w:hAnsi="Arial" w:cs="Arial"/>
          <w:b/>
          <w:snapToGrid w:val="0"/>
          <w:sz w:val="24"/>
          <w:szCs w:val="24"/>
        </w:rPr>
        <w:t>PREFEITO</w:t>
      </w:r>
    </w:p>
    <w:p w:rsidR="00743B24" w:rsidRDefault="00743B24">
      <w:pPr>
        <w:rPr>
          <w:rFonts w:ascii="Arial" w:eastAsia="Arial" w:hAnsi="Arial" w:cs="Arial"/>
          <w:sz w:val="24"/>
          <w:szCs w:val="24"/>
        </w:rPr>
      </w:pPr>
    </w:p>
    <w:p w:rsidR="00743B24" w:rsidRDefault="00743B24">
      <w:pPr>
        <w:pStyle w:val="Corpodetexto2"/>
        <w:tabs>
          <w:tab w:val="left" w:pos="8364"/>
        </w:tabs>
        <w:spacing w:after="0" w:line="240" w:lineRule="auto"/>
        <w:ind w:firstLine="3119"/>
        <w:jc w:val="both"/>
        <w:rPr>
          <w:rFonts w:ascii="Arial" w:hAnsi="Arial" w:cs="Arial"/>
          <w:sz w:val="24"/>
          <w:szCs w:val="24"/>
          <w:shd w:val="clear" w:color="auto" w:fill="FFFFFF"/>
        </w:rPr>
      </w:pPr>
    </w:p>
    <w:sectPr w:rsidR="00743B24">
      <w:headerReference w:type="even" r:id="rId14"/>
      <w:headerReference w:type="default" r:id="rId15"/>
      <w:footerReference w:type="even" r:id="rId16"/>
      <w:footerReference w:type="default" r:id="rId17"/>
      <w:headerReference w:type="first" r:id="rId18"/>
      <w:footerReference w:type="first" r:id="rId19"/>
      <w:pgSz w:w="11907" w:h="16840"/>
      <w:pgMar w:top="1985" w:right="1134" w:bottom="851" w:left="1701"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24" w:rsidRDefault="00BE2623">
      <w:r>
        <w:separator/>
      </w:r>
    </w:p>
  </w:endnote>
  <w:endnote w:type="continuationSeparator" w:id="0">
    <w:p w:rsidR="00743B24" w:rsidRDefault="00BE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Sans Serif">
    <w:altName w:val="Microsoft Sans Serif"/>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4" w:rsidRDefault="00743B2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4" w:rsidRDefault="00743B2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4" w:rsidRDefault="00743B2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24" w:rsidRDefault="00BE2623">
      <w:r>
        <w:separator/>
      </w:r>
    </w:p>
  </w:footnote>
  <w:footnote w:type="continuationSeparator" w:id="0">
    <w:p w:rsidR="00743B24" w:rsidRDefault="00BE2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4" w:rsidRDefault="00743B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4" w:rsidRDefault="00BE2623">
    <w:pPr>
      <w:pBdr>
        <w:top w:val="nil"/>
        <w:left w:val="nil"/>
        <w:bottom w:val="nil"/>
        <w:right w:val="nil"/>
        <w:between w:val="nil"/>
      </w:pBdr>
      <w:rPr>
        <w:color w:val="000000"/>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709295</wp:posOffset>
              </wp:positionH>
              <wp:positionV relativeFrom="paragraph">
                <wp:posOffset>10160</wp:posOffset>
              </wp:positionV>
              <wp:extent cx="4683125" cy="98107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981075"/>
                      </a:xfrm>
                      <a:prstGeom prst="rect">
                        <a:avLst/>
                      </a:prstGeom>
                      <a:solidFill>
                        <a:srgbClr val="FFFFFF"/>
                      </a:solidFill>
                      <a:ln w="9525" cap="flat" cmpd="sng" algn="ctr">
                        <a:noFill/>
                        <a:miter lim="800000"/>
                        <a:headEnd/>
                        <a:tailEnd/>
                      </a:ln>
                    </wps:spPr>
                    <wps:txbx>
                      <w:txbxContent>
                        <w:p w:rsidR="00743B24" w:rsidRDefault="00BE2623">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r>
                            <w:rPr>
                              <w:rFonts w:ascii="MS Sans Serif" w:hAnsi="MS Sans Serif"/>
                              <w:b/>
                              <w:spacing w:val="20"/>
                              <w:w w:val="150"/>
                              <w:position w:val="-1"/>
                              <w:sz w:val="30"/>
                              <w:szCs w:val="30"/>
                            </w:rPr>
                            <w:t xml:space="preserve">PREFEITURA  DA  ESTÂNCIA </w:t>
                          </w:r>
                        </w:p>
                        <w:p w:rsidR="00743B24" w:rsidRDefault="00BE2623">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r>
                            <w:rPr>
                              <w:rFonts w:ascii="MS Sans Serif" w:hAnsi="MS Sans Serif"/>
                              <w:b/>
                              <w:spacing w:val="20"/>
                              <w:w w:val="150"/>
                              <w:position w:val="-1"/>
                              <w:sz w:val="30"/>
                              <w:szCs w:val="30"/>
                              <w:u w:val="single"/>
                            </w:rPr>
                            <w:t>TURÍSTICA  DE  SÃO  ROQUE</w:t>
                          </w:r>
                        </w:p>
                        <w:p w:rsidR="00743B24" w:rsidRDefault="00BE2623">
                          <w:pPr>
                            <w:suppressAutoHyphens/>
                            <w:spacing w:line="1" w:lineRule="atLeast"/>
                            <w:ind w:leftChars="-1" w:hangingChars="1" w:hanging="3"/>
                            <w:textDirection w:val="btLr"/>
                            <w:textAlignment w:val="top"/>
                            <w:outlineLvl w:val="0"/>
                            <w:rPr>
                              <w:position w:val="-1"/>
                            </w:rPr>
                          </w:pPr>
                          <w:r>
                            <w:rPr>
                              <w:b/>
                              <w:position w:val="-1"/>
                            </w:rPr>
                            <w:t>E S T A D O      D E      S Ã O      P A U L O</w:t>
                          </w:r>
                        </w:p>
                        <w:p w:rsidR="00743B24" w:rsidRDefault="00BE2623">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São Roque – Terra do Vinho e  Bonita por Natureza</w:t>
                          </w:r>
                          <w:r>
                            <w:rPr>
                              <w:position w:val="-1"/>
                              <w:sz w:val="8"/>
                              <w:szCs w:val="8"/>
                            </w:rPr>
                            <w:t xml:space="preserve">  </w:t>
                          </w:r>
                        </w:p>
                        <w:p w:rsidR="00743B24" w:rsidRDefault="00743B24">
                          <w:pPr>
                            <w:suppressAutoHyphens/>
                            <w:spacing w:line="1" w:lineRule="atLeast"/>
                            <w:ind w:leftChars="-1" w:hangingChars="1" w:hanging="3"/>
                            <w:jc w:val="center"/>
                            <w:textDirection w:val="btL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9095C81" id="_x0000_t202" coordsize="21600,21600" o:spt="202" path="m,l,21600r21600,l21600,xe">
              <v:stroke joinstyle="miter"/>
              <v:path gradientshapeok="t" o:connecttype="rect"/>
            </v:shapetype>
            <v:shape id="Caixa de Texto 1" o:spid="_x0000_s1026" type="#_x0000_t202" style="position:absolute;margin-left:55.85pt;margin-top:.8pt;width:368.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" stroked="f">
              <v:textbox>
                <w:txbxContent>
                  <w:p w14:paraId="39CB6E15" w14:textId="77777777" w:rsidR="00BF5B73" w:rsidRDefault="005A7CAD">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r w:rsidRPr="FFFFFFFF" w:rsidDel="FFFFFFFF">
                      <w:rPr>
                        <w:rFonts w:ascii="MS Sans Serif" w:hAnsi="MS Sans Serif"/>
                        <w:b/>
                        <w:spacing w:val="20"/>
                        <w:w w:val="150"/>
                        <w:position w:val="-1"/>
                        <w:sz w:val="30"/>
                        <w:szCs w:val="30"/>
                      </w:rPr>
                      <w:t xml:space="preserve">PREFEITURA  DA  ESTÂNCIA </w:t>
                    </w:r>
                  </w:p>
                  <w:p w14:paraId="4C4AFD69" w14:textId="77777777" w:rsidR="00BF5B73" w:rsidRDefault="005A7CAD">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r w:rsidRPr="FFFFFFFF" w:rsidDel="FFFFFFFF">
                      <w:rPr>
                        <w:rFonts w:ascii="MS Sans Serif" w:hAnsi="MS Sans Serif"/>
                        <w:b/>
                        <w:spacing w:val="20"/>
                        <w:w w:val="150"/>
                        <w:position w:val="-1"/>
                        <w:sz w:val="30"/>
                        <w:szCs w:val="30"/>
                        <w:u w:val="single"/>
                      </w:rPr>
                      <w:t>TURÍSTICA  DE  SÃO  ROQUE</w:t>
                    </w:r>
                  </w:p>
                  <w:p w14:paraId="73E8808E" w14:textId="77777777" w:rsidR="00BF5B73" w:rsidRDefault="005A7CAD">
                    <w:pPr>
                      <w:suppressAutoHyphens/>
                      <w:spacing w:line="1" w:lineRule="atLeast"/>
                      <w:ind w:leftChars="-1" w:hangingChars="1" w:hanging="3"/>
                      <w:textDirection w:val="btLr"/>
                      <w:textAlignment w:val="top"/>
                      <w:outlineLvl w:val="0"/>
                      <w:rPr>
                        <w:position w:val="-1"/>
                      </w:rPr>
                    </w:pPr>
                    <w:r w:rsidRPr="FFFFFFFF" w:rsidDel="FFFFFFFF">
                      <w:rPr>
                        <w:b/>
                        <w:position w:val="-1"/>
                      </w:rPr>
                      <w:t>E S T A D O      D E      S Ã O      P A U L O</w:t>
                    </w:r>
                  </w:p>
                  <w:p w14:paraId="3998B881" w14:textId="77777777" w:rsidR="00BF5B73" w:rsidRDefault="005A7CAD">
                    <w:pPr>
                      <w:suppressAutoHyphens/>
                      <w:spacing w:line="1" w:lineRule="atLeast"/>
                      <w:ind w:leftChars="-1" w:left="-1" w:hangingChars="1" w:hanging="2"/>
                      <w:jc w:val="center"/>
                      <w:textDirection w:val="btLr"/>
                      <w:textAlignment w:val="top"/>
                      <w:outlineLvl w:val="0"/>
                      <w:rPr>
                        <w:position w:val="-1"/>
                        <w:sz w:val="8"/>
                        <w:szCs w:val="8"/>
                      </w:rPr>
                    </w:pPr>
                    <w:r w:rsidRPr="FFFFFFFF" w:rsidDel="FFFFFFFF">
                      <w:rPr>
                        <w:rFonts w:ascii="Brush Script MT" w:hAnsi="Brush Script MT"/>
                        <w:position w:val="-1"/>
                        <w:sz w:val="20"/>
                      </w:rPr>
                      <w:t>São Roque – Terra do Vinho e  Bonita por Natureza</w:t>
                    </w:r>
                    <w:r w:rsidRPr="FFFFFFFF" w:rsidDel="FFFFFFFF">
                      <w:rPr>
                        <w:position w:val="-1"/>
                        <w:sz w:val="8"/>
                        <w:szCs w:val="8"/>
                      </w:rPr>
                      <w:t xml:space="preserve">  </w:t>
                    </w:r>
                  </w:p>
                  <w:p w14:paraId="32EAFC83" w14:textId="77777777" w:rsidR="00BF5B73" w:rsidRDefault="00BF5B73">
                    <w:pPr>
                      <w:suppressAutoHyphens/>
                      <w:spacing w:line="1" w:lineRule="atLeast"/>
                      <w:ind w:leftChars="-1" w:hangingChars="1" w:hanging="3"/>
                      <w:jc w:val="center"/>
                      <w:textDirection w:val="btLr"/>
                      <w:textAlignment w:val="top"/>
                      <w:outlineLvl w:val="0"/>
                      <w:rPr>
                        <w:position w:val="-1"/>
                      </w:rPr>
                    </w:pPr>
                  </w:p>
                </w:txbxContent>
              </v:textbox>
            </v:shape>
          </w:pict>
        </mc:Fallback>
      </mc:AlternateContent>
    </w:r>
  </w:p>
  <w:p w:rsidR="00743B24" w:rsidRDefault="00BE2623">
    <w:pPr>
      <w:pBdr>
        <w:top w:val="nil"/>
        <w:left w:val="nil"/>
        <w:bottom w:val="nil"/>
        <w:right w:val="nil"/>
        <w:between w:val="nil"/>
      </w:pBdr>
      <w:ind w:left="-284"/>
      <w:rPr>
        <w:color w:val="000000"/>
      </w:rPr>
    </w:pPr>
    <w:bookmarkStart w:id="1" w:name="_30j0zll" w:colFirst="0" w:colLast="0"/>
    <w:bookmarkEnd w:id="1"/>
    <w:r>
      <w:rPr>
        <w:noProof/>
        <w:color w:val="000000"/>
      </w:rPr>
      <w:drawing>
        <wp:inline distT="0" distB="0" distL="114300" distR="114300">
          <wp:extent cx="819785" cy="7905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785" cy="790575"/>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4" w:rsidRDefault="00743B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014E"/>
    <w:multiLevelType w:val="hybridMultilevel"/>
    <w:tmpl w:val="7C88FD4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0111D4"/>
    <w:multiLevelType w:val="hybridMultilevel"/>
    <w:tmpl w:val="789EBE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75244A"/>
    <w:multiLevelType w:val="hybridMultilevel"/>
    <w:tmpl w:val="C456A50A"/>
    <w:lvl w:ilvl="0" w:tplc="EB769BC0">
      <w:start w:val="6"/>
      <w:numFmt w:val="upperRoman"/>
      <w:lvlText w:val="%1"/>
      <w:lvlJc w:val="left"/>
      <w:pPr>
        <w:ind w:left="977" w:hanging="309"/>
      </w:pPr>
      <w:rPr>
        <w:rFonts w:ascii="Tahoma" w:eastAsia="Tahoma" w:hAnsi="Tahoma" w:cs="Tahoma" w:hint="default"/>
        <w:spacing w:val="-2"/>
        <w:w w:val="99"/>
        <w:sz w:val="24"/>
        <w:szCs w:val="24"/>
      </w:rPr>
    </w:lvl>
    <w:lvl w:ilvl="1" w:tplc="C25234C6">
      <w:numFmt w:val="bullet"/>
      <w:lvlText w:val="•"/>
      <w:lvlJc w:val="left"/>
      <w:pPr>
        <w:ind w:left="1788" w:hanging="309"/>
      </w:pPr>
      <w:rPr>
        <w:rFonts w:hint="default"/>
      </w:rPr>
    </w:lvl>
    <w:lvl w:ilvl="2" w:tplc="E23E22E8">
      <w:numFmt w:val="bullet"/>
      <w:lvlText w:val="•"/>
      <w:lvlJc w:val="left"/>
      <w:pPr>
        <w:ind w:left="2596" w:hanging="309"/>
      </w:pPr>
      <w:rPr>
        <w:rFonts w:hint="default"/>
      </w:rPr>
    </w:lvl>
    <w:lvl w:ilvl="3" w:tplc="8C3A33E2">
      <w:numFmt w:val="bullet"/>
      <w:lvlText w:val="•"/>
      <w:lvlJc w:val="left"/>
      <w:pPr>
        <w:ind w:left="3404" w:hanging="309"/>
      </w:pPr>
      <w:rPr>
        <w:rFonts w:hint="default"/>
      </w:rPr>
    </w:lvl>
    <w:lvl w:ilvl="4" w:tplc="F466AD00">
      <w:numFmt w:val="bullet"/>
      <w:lvlText w:val="•"/>
      <w:lvlJc w:val="left"/>
      <w:pPr>
        <w:ind w:left="4212" w:hanging="309"/>
      </w:pPr>
      <w:rPr>
        <w:rFonts w:hint="default"/>
      </w:rPr>
    </w:lvl>
    <w:lvl w:ilvl="5" w:tplc="6172E294">
      <w:numFmt w:val="bullet"/>
      <w:lvlText w:val="•"/>
      <w:lvlJc w:val="left"/>
      <w:pPr>
        <w:ind w:left="5020" w:hanging="309"/>
      </w:pPr>
      <w:rPr>
        <w:rFonts w:hint="default"/>
      </w:rPr>
    </w:lvl>
    <w:lvl w:ilvl="6" w:tplc="F850A7F0">
      <w:numFmt w:val="bullet"/>
      <w:lvlText w:val="•"/>
      <w:lvlJc w:val="left"/>
      <w:pPr>
        <w:ind w:left="5828" w:hanging="309"/>
      </w:pPr>
      <w:rPr>
        <w:rFonts w:hint="default"/>
      </w:rPr>
    </w:lvl>
    <w:lvl w:ilvl="7" w:tplc="11F2C388">
      <w:numFmt w:val="bullet"/>
      <w:lvlText w:val="•"/>
      <w:lvlJc w:val="left"/>
      <w:pPr>
        <w:ind w:left="6636" w:hanging="309"/>
      </w:pPr>
      <w:rPr>
        <w:rFonts w:hint="default"/>
      </w:rPr>
    </w:lvl>
    <w:lvl w:ilvl="8" w:tplc="B1B2AA02">
      <w:numFmt w:val="bullet"/>
      <w:lvlText w:val="•"/>
      <w:lvlJc w:val="left"/>
      <w:pPr>
        <w:ind w:left="7444" w:hanging="309"/>
      </w:pPr>
      <w:rPr>
        <w:rFonts w:hint="default"/>
      </w:rPr>
    </w:lvl>
  </w:abstractNum>
  <w:abstractNum w:abstractNumId="3" w15:restartNumberingAfterBreak="0">
    <w:nsid w:val="41395DB8"/>
    <w:multiLevelType w:val="hybridMultilevel"/>
    <w:tmpl w:val="721ABA9C"/>
    <w:lvl w:ilvl="0" w:tplc="729C3014">
      <w:start w:val="2"/>
      <w:numFmt w:val="upperRoman"/>
      <w:lvlText w:val="%1"/>
      <w:lvlJc w:val="left"/>
      <w:pPr>
        <w:ind w:left="923" w:hanging="255"/>
      </w:pPr>
      <w:rPr>
        <w:rFonts w:ascii="Tahoma" w:eastAsia="Tahoma" w:hAnsi="Tahoma" w:cs="Tahoma" w:hint="default"/>
        <w:w w:val="99"/>
        <w:sz w:val="24"/>
        <w:szCs w:val="24"/>
      </w:rPr>
    </w:lvl>
    <w:lvl w:ilvl="1" w:tplc="EBB401DE">
      <w:numFmt w:val="bullet"/>
      <w:lvlText w:val="•"/>
      <w:lvlJc w:val="left"/>
      <w:pPr>
        <w:ind w:left="1734" w:hanging="255"/>
      </w:pPr>
      <w:rPr>
        <w:rFonts w:hint="default"/>
      </w:rPr>
    </w:lvl>
    <w:lvl w:ilvl="2" w:tplc="F50449DC">
      <w:numFmt w:val="bullet"/>
      <w:lvlText w:val="•"/>
      <w:lvlJc w:val="left"/>
      <w:pPr>
        <w:ind w:left="2548" w:hanging="255"/>
      </w:pPr>
      <w:rPr>
        <w:rFonts w:hint="default"/>
      </w:rPr>
    </w:lvl>
    <w:lvl w:ilvl="3" w:tplc="CA76A50C">
      <w:numFmt w:val="bullet"/>
      <w:lvlText w:val="•"/>
      <w:lvlJc w:val="left"/>
      <w:pPr>
        <w:ind w:left="3362" w:hanging="255"/>
      </w:pPr>
      <w:rPr>
        <w:rFonts w:hint="default"/>
      </w:rPr>
    </w:lvl>
    <w:lvl w:ilvl="4" w:tplc="40FC647A">
      <w:numFmt w:val="bullet"/>
      <w:lvlText w:val="•"/>
      <w:lvlJc w:val="left"/>
      <w:pPr>
        <w:ind w:left="4176" w:hanging="255"/>
      </w:pPr>
      <w:rPr>
        <w:rFonts w:hint="default"/>
      </w:rPr>
    </w:lvl>
    <w:lvl w:ilvl="5" w:tplc="137821C4">
      <w:numFmt w:val="bullet"/>
      <w:lvlText w:val="•"/>
      <w:lvlJc w:val="left"/>
      <w:pPr>
        <w:ind w:left="4990" w:hanging="255"/>
      </w:pPr>
      <w:rPr>
        <w:rFonts w:hint="default"/>
      </w:rPr>
    </w:lvl>
    <w:lvl w:ilvl="6" w:tplc="CD8278FE">
      <w:numFmt w:val="bullet"/>
      <w:lvlText w:val="•"/>
      <w:lvlJc w:val="left"/>
      <w:pPr>
        <w:ind w:left="5804" w:hanging="255"/>
      </w:pPr>
      <w:rPr>
        <w:rFonts w:hint="default"/>
      </w:rPr>
    </w:lvl>
    <w:lvl w:ilvl="7" w:tplc="2B269750">
      <w:numFmt w:val="bullet"/>
      <w:lvlText w:val="•"/>
      <w:lvlJc w:val="left"/>
      <w:pPr>
        <w:ind w:left="6618" w:hanging="255"/>
      </w:pPr>
      <w:rPr>
        <w:rFonts w:hint="default"/>
      </w:rPr>
    </w:lvl>
    <w:lvl w:ilvl="8" w:tplc="78A001FA">
      <w:numFmt w:val="bullet"/>
      <w:lvlText w:val="•"/>
      <w:lvlJc w:val="left"/>
      <w:pPr>
        <w:ind w:left="7432" w:hanging="255"/>
      </w:pPr>
      <w:rPr>
        <w:rFonts w:hint="default"/>
      </w:rPr>
    </w:lvl>
  </w:abstractNum>
  <w:abstractNum w:abstractNumId="4" w15:restartNumberingAfterBreak="0">
    <w:nsid w:val="41E36257"/>
    <w:multiLevelType w:val="hybridMultilevel"/>
    <w:tmpl w:val="F314DE40"/>
    <w:lvl w:ilvl="0" w:tplc="C0A4C382">
      <w:start w:val="1"/>
      <w:numFmt w:val="upperRoman"/>
      <w:lvlText w:val="%1"/>
      <w:lvlJc w:val="left"/>
      <w:pPr>
        <w:ind w:left="101" w:hanging="201"/>
      </w:pPr>
      <w:rPr>
        <w:rFonts w:ascii="Tahoma" w:eastAsia="Tahoma" w:hAnsi="Tahoma" w:cs="Tahoma" w:hint="default"/>
        <w:w w:val="99"/>
        <w:sz w:val="24"/>
        <w:szCs w:val="24"/>
      </w:rPr>
    </w:lvl>
    <w:lvl w:ilvl="1" w:tplc="D826D2F6">
      <w:numFmt w:val="bullet"/>
      <w:lvlText w:val="•"/>
      <w:lvlJc w:val="left"/>
      <w:pPr>
        <w:ind w:left="996" w:hanging="201"/>
      </w:pPr>
      <w:rPr>
        <w:rFonts w:hint="default"/>
      </w:rPr>
    </w:lvl>
    <w:lvl w:ilvl="2" w:tplc="DC7632A6">
      <w:numFmt w:val="bullet"/>
      <w:lvlText w:val="•"/>
      <w:lvlJc w:val="left"/>
      <w:pPr>
        <w:ind w:left="1892" w:hanging="201"/>
      </w:pPr>
      <w:rPr>
        <w:rFonts w:hint="default"/>
      </w:rPr>
    </w:lvl>
    <w:lvl w:ilvl="3" w:tplc="95AEB332">
      <w:numFmt w:val="bullet"/>
      <w:lvlText w:val="•"/>
      <w:lvlJc w:val="left"/>
      <w:pPr>
        <w:ind w:left="2788" w:hanging="201"/>
      </w:pPr>
      <w:rPr>
        <w:rFonts w:hint="default"/>
      </w:rPr>
    </w:lvl>
    <w:lvl w:ilvl="4" w:tplc="19F665A2">
      <w:numFmt w:val="bullet"/>
      <w:lvlText w:val="•"/>
      <w:lvlJc w:val="left"/>
      <w:pPr>
        <w:ind w:left="3684" w:hanging="201"/>
      </w:pPr>
      <w:rPr>
        <w:rFonts w:hint="default"/>
      </w:rPr>
    </w:lvl>
    <w:lvl w:ilvl="5" w:tplc="637A9934">
      <w:numFmt w:val="bullet"/>
      <w:lvlText w:val="•"/>
      <w:lvlJc w:val="left"/>
      <w:pPr>
        <w:ind w:left="4580" w:hanging="201"/>
      </w:pPr>
      <w:rPr>
        <w:rFonts w:hint="default"/>
      </w:rPr>
    </w:lvl>
    <w:lvl w:ilvl="6" w:tplc="E3C6C6B2">
      <w:numFmt w:val="bullet"/>
      <w:lvlText w:val="•"/>
      <w:lvlJc w:val="left"/>
      <w:pPr>
        <w:ind w:left="5476" w:hanging="201"/>
      </w:pPr>
      <w:rPr>
        <w:rFonts w:hint="default"/>
      </w:rPr>
    </w:lvl>
    <w:lvl w:ilvl="7" w:tplc="14C658CA">
      <w:numFmt w:val="bullet"/>
      <w:lvlText w:val="•"/>
      <w:lvlJc w:val="left"/>
      <w:pPr>
        <w:ind w:left="6372" w:hanging="201"/>
      </w:pPr>
      <w:rPr>
        <w:rFonts w:hint="default"/>
      </w:rPr>
    </w:lvl>
    <w:lvl w:ilvl="8" w:tplc="CE24B6C0">
      <w:numFmt w:val="bullet"/>
      <w:lvlText w:val="•"/>
      <w:lvlJc w:val="left"/>
      <w:pPr>
        <w:ind w:left="7268" w:hanging="201"/>
      </w:pPr>
      <w:rPr>
        <w:rFonts w:hint="default"/>
      </w:rPr>
    </w:lvl>
  </w:abstractNum>
  <w:abstractNum w:abstractNumId="5" w15:restartNumberingAfterBreak="0">
    <w:nsid w:val="4E567884"/>
    <w:multiLevelType w:val="hybridMultilevel"/>
    <w:tmpl w:val="CAF805D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A841E9"/>
    <w:multiLevelType w:val="hybridMultilevel"/>
    <w:tmpl w:val="9EF4860E"/>
    <w:lvl w:ilvl="0" w:tplc="3076988C">
      <w:start w:val="1"/>
      <w:numFmt w:val="lowerLetter"/>
      <w:lvlText w:val="%1)"/>
      <w:lvlJc w:val="left"/>
      <w:pPr>
        <w:ind w:left="507" w:hanging="361"/>
      </w:pPr>
      <w:rPr>
        <w:rFonts w:ascii="Tahoma" w:eastAsia="Tahoma" w:hAnsi="Tahoma" w:cs="Tahoma" w:hint="default"/>
        <w:spacing w:val="-8"/>
        <w:w w:val="99"/>
        <w:sz w:val="24"/>
        <w:szCs w:val="24"/>
      </w:rPr>
    </w:lvl>
    <w:lvl w:ilvl="1" w:tplc="B67889FA">
      <w:numFmt w:val="bullet"/>
      <w:lvlText w:val="•"/>
      <w:lvlJc w:val="left"/>
      <w:pPr>
        <w:ind w:left="1356" w:hanging="361"/>
      </w:pPr>
      <w:rPr>
        <w:rFonts w:hint="default"/>
      </w:rPr>
    </w:lvl>
    <w:lvl w:ilvl="2" w:tplc="C48E17A2">
      <w:numFmt w:val="bullet"/>
      <w:lvlText w:val="•"/>
      <w:lvlJc w:val="left"/>
      <w:pPr>
        <w:ind w:left="2212" w:hanging="361"/>
      </w:pPr>
      <w:rPr>
        <w:rFonts w:hint="default"/>
      </w:rPr>
    </w:lvl>
    <w:lvl w:ilvl="3" w:tplc="05608326">
      <w:numFmt w:val="bullet"/>
      <w:lvlText w:val="•"/>
      <w:lvlJc w:val="left"/>
      <w:pPr>
        <w:ind w:left="3068" w:hanging="361"/>
      </w:pPr>
      <w:rPr>
        <w:rFonts w:hint="default"/>
      </w:rPr>
    </w:lvl>
    <w:lvl w:ilvl="4" w:tplc="CA723446">
      <w:numFmt w:val="bullet"/>
      <w:lvlText w:val="•"/>
      <w:lvlJc w:val="left"/>
      <w:pPr>
        <w:ind w:left="3924" w:hanging="361"/>
      </w:pPr>
      <w:rPr>
        <w:rFonts w:hint="default"/>
      </w:rPr>
    </w:lvl>
    <w:lvl w:ilvl="5" w:tplc="C934604C">
      <w:numFmt w:val="bullet"/>
      <w:lvlText w:val="•"/>
      <w:lvlJc w:val="left"/>
      <w:pPr>
        <w:ind w:left="4780" w:hanging="361"/>
      </w:pPr>
      <w:rPr>
        <w:rFonts w:hint="default"/>
      </w:rPr>
    </w:lvl>
    <w:lvl w:ilvl="6" w:tplc="D6028476">
      <w:numFmt w:val="bullet"/>
      <w:lvlText w:val="•"/>
      <w:lvlJc w:val="left"/>
      <w:pPr>
        <w:ind w:left="5636" w:hanging="361"/>
      </w:pPr>
      <w:rPr>
        <w:rFonts w:hint="default"/>
      </w:rPr>
    </w:lvl>
    <w:lvl w:ilvl="7" w:tplc="46E087DC">
      <w:numFmt w:val="bullet"/>
      <w:lvlText w:val="•"/>
      <w:lvlJc w:val="left"/>
      <w:pPr>
        <w:ind w:left="6492" w:hanging="361"/>
      </w:pPr>
      <w:rPr>
        <w:rFonts w:hint="default"/>
      </w:rPr>
    </w:lvl>
    <w:lvl w:ilvl="8" w:tplc="A8D457AA">
      <w:numFmt w:val="bullet"/>
      <w:lvlText w:val="•"/>
      <w:lvlJc w:val="left"/>
      <w:pPr>
        <w:ind w:left="7348" w:hanging="361"/>
      </w:pPr>
      <w:rPr>
        <w:rFonts w:hint="default"/>
      </w:rPr>
    </w:lvl>
  </w:abstractNum>
  <w:abstractNum w:abstractNumId="7" w15:restartNumberingAfterBreak="0">
    <w:nsid w:val="62467386"/>
    <w:multiLevelType w:val="hybridMultilevel"/>
    <w:tmpl w:val="0FCC44A8"/>
    <w:lvl w:ilvl="0" w:tplc="4F667E6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24"/>
    <w:rsid w:val="003B784D"/>
    <w:rsid w:val="004B032A"/>
    <w:rsid w:val="00743B24"/>
    <w:rsid w:val="00BE2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84A1A14C-89F4-41A6-84DB-F573E46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Recuodecorpodetexto">
    <w:name w:val="Body Text Indent"/>
    <w:basedOn w:val="Normal"/>
    <w:link w:val="RecuodecorpodetextoChar"/>
    <w:pPr>
      <w:ind w:left="1560" w:firstLine="1134"/>
    </w:pPr>
    <w:rPr>
      <w:sz w:val="24"/>
      <w:szCs w:val="20"/>
    </w:rPr>
  </w:style>
  <w:style w:type="character" w:customStyle="1" w:styleId="RecuodecorpodetextoChar">
    <w:name w:val="Recuo de corpo de texto Char"/>
    <w:basedOn w:val="Fontepargpadro"/>
    <w:link w:val="Recuodecorpodetexto"/>
    <w:rPr>
      <w:sz w:val="24"/>
      <w:szCs w:val="20"/>
    </w:rPr>
  </w:style>
  <w:style w:type="paragraph" w:styleId="Corpodetexto">
    <w:name w:val="Body Text"/>
    <w:basedOn w:val="Normal"/>
    <w:link w:val="CorpodetextoChar"/>
    <w:semiHidden/>
    <w:pPr>
      <w:spacing w:after="220" w:line="180" w:lineRule="atLeast"/>
      <w:jc w:val="both"/>
    </w:pPr>
    <w:rPr>
      <w:rFonts w:ascii="Arial" w:hAnsi="Arial"/>
      <w:spacing w:val="-5"/>
      <w:sz w:val="20"/>
      <w:szCs w:val="20"/>
    </w:rPr>
  </w:style>
  <w:style w:type="character" w:customStyle="1" w:styleId="CorpodetextoChar">
    <w:name w:val="Corpo de texto Char"/>
    <w:basedOn w:val="Fontepargpadro"/>
    <w:link w:val="Corpodetexto"/>
    <w:semiHidden/>
    <w:rPr>
      <w:rFonts w:ascii="Arial" w:hAnsi="Arial"/>
      <w:spacing w:val="-5"/>
      <w:sz w:val="20"/>
      <w:szCs w:val="20"/>
    </w:rPr>
  </w:style>
  <w:style w:type="paragraph" w:styleId="Corpodetexto2">
    <w:name w:val="Body Text 2"/>
    <w:basedOn w:val="Normal"/>
    <w:link w:val="Corpodetexto2Char"/>
    <w:uiPriority w:val="99"/>
    <w:unhideWhenUsed/>
    <w:pPr>
      <w:spacing w:after="120" w:line="480" w:lineRule="auto"/>
    </w:pPr>
    <w:rPr>
      <w:szCs w:val="20"/>
    </w:rPr>
  </w:style>
  <w:style w:type="character" w:customStyle="1" w:styleId="Corpodetexto2Char">
    <w:name w:val="Corpo de texto 2 Char"/>
    <w:basedOn w:val="Fontepargpadro"/>
    <w:link w:val="Corpodetexto2"/>
    <w:uiPriority w:val="99"/>
    <w:rPr>
      <w:szCs w:val="20"/>
    </w:rPr>
  </w:style>
  <w:style w:type="paragraph" w:styleId="NormalWeb">
    <w:name w:val="Normal (Web)"/>
    <w:basedOn w:val="Normal"/>
    <w:uiPriority w:val="99"/>
    <w:unhideWhenUsed/>
    <w:pPr>
      <w:spacing w:before="100" w:beforeAutospacing="1" w:after="100" w:afterAutospacing="1"/>
    </w:pPr>
    <w:rPr>
      <w:sz w:val="24"/>
      <w:szCs w:val="24"/>
    </w:rPr>
  </w:style>
  <w:style w:type="character" w:styleId="Hyperlink">
    <w:name w:val="Hyperlink"/>
    <w:basedOn w:val="Fontepargpadro"/>
    <w:uiPriority w:val="99"/>
    <w:semiHidden/>
    <w:unhideWhenUsed/>
    <w:rPr>
      <w:color w:val="0000FF"/>
      <w:u w:val="single"/>
    </w:rPr>
  </w:style>
  <w:style w:type="character" w:customStyle="1" w:styleId="label">
    <w:name w:val="label"/>
    <w:basedOn w:val="Fontepargpadro"/>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character" w:customStyle="1" w:styleId="normas-indices-artigo">
    <w:name w:val="normas-indices-artigo"/>
    <w:basedOn w:val="Fontepargpadro"/>
  </w:style>
  <w:style w:type="paragraph" w:styleId="PargrafodaLista">
    <w:name w:val="List Paragraph"/>
    <w:basedOn w:val="Normal"/>
    <w:uiPriority w:val="1"/>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s-indices-capitulo">
    <w:name w:val="normas-indices-capitulo"/>
    <w:basedOn w:val="Normal"/>
    <w:pPr>
      <w:spacing w:before="100" w:beforeAutospacing="1" w:after="100" w:afterAutospacing="1"/>
    </w:pPr>
    <w:rPr>
      <w:sz w:val="24"/>
      <w:szCs w:val="24"/>
    </w:rPr>
  </w:style>
  <w:style w:type="table" w:styleId="Tabelacomgrade">
    <w:name w:val="Table Grid"/>
    <w:basedOn w:val="Tabelanormal"/>
    <w:uiPriority w:val="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s-tachado">
    <w:name w:val="normas-tachado"/>
    <w:basedOn w:val="Fontepargpadro"/>
  </w:style>
  <w:style w:type="character" w:customStyle="1" w:styleId="markedcontent">
    <w:name w:val="markedcontent"/>
    <w:basedOn w:val="Fontepargpadro"/>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99">
      <w:bodyDiv w:val="1"/>
      <w:marLeft w:val="0"/>
      <w:marRight w:val="0"/>
      <w:marTop w:val="0"/>
      <w:marBottom w:val="0"/>
      <w:divBdr>
        <w:top w:val="none" w:sz="0" w:space="0" w:color="auto"/>
        <w:left w:val="none" w:sz="0" w:space="0" w:color="auto"/>
        <w:bottom w:val="none" w:sz="0" w:space="0" w:color="auto"/>
        <w:right w:val="none" w:sz="0" w:space="0" w:color="auto"/>
      </w:divBdr>
    </w:div>
    <w:div w:id="448472609">
      <w:bodyDiv w:val="1"/>
      <w:marLeft w:val="0"/>
      <w:marRight w:val="0"/>
      <w:marTop w:val="0"/>
      <w:marBottom w:val="0"/>
      <w:divBdr>
        <w:top w:val="none" w:sz="0" w:space="0" w:color="auto"/>
        <w:left w:val="none" w:sz="0" w:space="0" w:color="auto"/>
        <w:bottom w:val="none" w:sz="0" w:space="0" w:color="auto"/>
        <w:right w:val="none" w:sz="0" w:space="0" w:color="auto"/>
      </w:divBdr>
    </w:div>
    <w:div w:id="488792360">
      <w:bodyDiv w:val="1"/>
      <w:marLeft w:val="0"/>
      <w:marRight w:val="0"/>
      <w:marTop w:val="0"/>
      <w:marBottom w:val="0"/>
      <w:divBdr>
        <w:top w:val="none" w:sz="0" w:space="0" w:color="auto"/>
        <w:left w:val="none" w:sz="0" w:space="0" w:color="auto"/>
        <w:bottom w:val="none" w:sz="0" w:space="0" w:color="auto"/>
        <w:right w:val="none" w:sz="0" w:space="0" w:color="auto"/>
      </w:divBdr>
    </w:div>
    <w:div w:id="498925678">
      <w:bodyDiv w:val="1"/>
      <w:marLeft w:val="0"/>
      <w:marRight w:val="0"/>
      <w:marTop w:val="0"/>
      <w:marBottom w:val="0"/>
      <w:divBdr>
        <w:top w:val="none" w:sz="0" w:space="0" w:color="auto"/>
        <w:left w:val="none" w:sz="0" w:space="0" w:color="auto"/>
        <w:bottom w:val="none" w:sz="0" w:space="0" w:color="auto"/>
        <w:right w:val="none" w:sz="0" w:space="0" w:color="auto"/>
      </w:divBdr>
    </w:div>
    <w:div w:id="782575814">
      <w:bodyDiv w:val="1"/>
      <w:marLeft w:val="0"/>
      <w:marRight w:val="0"/>
      <w:marTop w:val="0"/>
      <w:marBottom w:val="0"/>
      <w:divBdr>
        <w:top w:val="none" w:sz="0" w:space="0" w:color="auto"/>
        <w:left w:val="none" w:sz="0" w:space="0" w:color="auto"/>
        <w:bottom w:val="none" w:sz="0" w:space="0" w:color="auto"/>
        <w:right w:val="none" w:sz="0" w:space="0" w:color="auto"/>
      </w:divBdr>
    </w:div>
    <w:div w:id="826283711">
      <w:bodyDiv w:val="1"/>
      <w:marLeft w:val="0"/>
      <w:marRight w:val="0"/>
      <w:marTop w:val="0"/>
      <w:marBottom w:val="0"/>
      <w:divBdr>
        <w:top w:val="none" w:sz="0" w:space="0" w:color="auto"/>
        <w:left w:val="none" w:sz="0" w:space="0" w:color="auto"/>
        <w:bottom w:val="none" w:sz="0" w:space="0" w:color="auto"/>
        <w:right w:val="none" w:sz="0" w:space="0" w:color="auto"/>
      </w:divBdr>
    </w:div>
    <w:div w:id="1391925385">
      <w:bodyDiv w:val="1"/>
      <w:marLeft w:val="0"/>
      <w:marRight w:val="0"/>
      <w:marTop w:val="0"/>
      <w:marBottom w:val="0"/>
      <w:divBdr>
        <w:top w:val="none" w:sz="0" w:space="0" w:color="auto"/>
        <w:left w:val="none" w:sz="0" w:space="0" w:color="auto"/>
        <w:bottom w:val="none" w:sz="0" w:space="0" w:color="auto"/>
        <w:right w:val="none" w:sz="0" w:space="0" w:color="auto"/>
      </w:divBdr>
    </w:div>
    <w:div w:id="1666200810">
      <w:bodyDiv w:val="1"/>
      <w:marLeft w:val="0"/>
      <w:marRight w:val="0"/>
      <w:marTop w:val="0"/>
      <w:marBottom w:val="0"/>
      <w:divBdr>
        <w:top w:val="none" w:sz="0" w:space="0" w:color="auto"/>
        <w:left w:val="none" w:sz="0" w:space="0" w:color="auto"/>
        <w:bottom w:val="none" w:sz="0" w:space="0" w:color="auto"/>
        <w:right w:val="none" w:sz="0" w:space="0" w:color="auto"/>
      </w:divBdr>
    </w:div>
    <w:div w:id="194098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caodigital.com.br/SaoRoque-SP/LeisComplementares/40-2006" TargetMode="External"/><Relationship Id="rId13" Type="http://schemas.openxmlformats.org/officeDocument/2006/relationships/hyperlink" Target="https://www.legislacaodigital.com.br/SaoRoque-SP/LeisComplementares/115-202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caodigital.com.br/SaoRoque-SP/LeisComplementares/115-20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caodigital.com.br/SaoRoque-SP/LeisComplementares/40-200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slacaodigital.com.br/SaoRoque-SP/LeisComplementares/40-200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lacaodigital.com.br/SaoRoque-SP/LeisComplementares/40-20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246A2-2B30-47BA-8AF5-E7978FE9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1203</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Prefeitura da Estância Turística de São Roque</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Cesar O. Caparelli</dc:creator>
  <cp:lastModifiedBy>Marta Galoni Mota</cp:lastModifiedBy>
  <cp:revision>3</cp:revision>
  <cp:lastPrinted>2021-06-25T12:54:00Z</cp:lastPrinted>
  <dcterms:created xsi:type="dcterms:W3CDTF">2022-06-02T15:12:00Z</dcterms:created>
  <dcterms:modified xsi:type="dcterms:W3CDTF">2022-06-02T15:32:00Z</dcterms:modified>
</cp:coreProperties>
</file>