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B3C" w:rsidP="00791421" w14:paraId="504B8F73" w14:textId="4E27937E">
      <w:pPr>
        <w:pStyle w:val="BodyText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:rsidR="009A5B3C" w:rsidP="00CC79FD" w14:paraId="7DCB1AD2" w14:textId="77777777">
      <w:pPr>
        <w:pStyle w:val="BodyText3"/>
        <w:spacing w:line="320" w:lineRule="exact"/>
        <w:ind w:right="-51"/>
        <w:rPr>
          <w:rFonts w:ascii="Tahoma" w:hAnsi="Tahoma" w:cs="Tahoma"/>
          <w:szCs w:val="24"/>
        </w:rPr>
      </w:pPr>
    </w:p>
    <w:p w:rsidR="009A5B3C" w:rsidRPr="009A3CA2" w:rsidP="00CC79FD" w14:paraId="73D0E7A4" w14:textId="77777777">
      <w:pPr>
        <w:pStyle w:val="Heading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 xml:space="preserve">Parecer n° </w:t>
      </w: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65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>30/06/2022</w:t>
      </w:r>
    </w:p>
    <w:p w:rsidR="009A5B3C" w:rsidP="00CC79FD" w14:paraId="30537A70" w14:textId="77777777">
      <w:pPr>
        <w:pStyle w:val="BodyText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:rsidR="009A5B3C" w:rsidRPr="0049485A" w:rsidP="00CC79FD" w14:paraId="0D8CD7E8" w14:textId="77777777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Decreto Legislativo Nº 15/2022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30/06/2022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Julio Antonio Mariano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:rsidR="009A5B3C" w:rsidP="00CC79FD" w14:paraId="6F43A21D" w14:textId="77777777">
      <w:pPr>
        <w:pStyle w:val="BodyText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:rsidR="009A5B3C" w:rsidP="00CC79FD" w14:paraId="10AF33A4" w14:textId="0C518109">
      <w:pPr>
        <w:pStyle w:val="BodyText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:rsidR="009A5B3C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:rsidR="009A5B3C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concessão de Placa Homenagem à Senhora Ana Cristina Meinberg "Cris Meinberg"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:rsidR="009A5B3C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:rsidR="009A5B3C" w:rsidRPr="00CC79FD" w:rsidP="00DA5BCB" w14:paraId="5DB59418" w14:textId="77777777">
      <w:pPr>
        <w:pStyle w:val="BodyText3"/>
        <w:spacing w:line="300" w:lineRule="exact"/>
        <w:ind w:firstLine="2268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CC79FD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:rsidR="009A5B3C" w:rsidRPr="00CC79FD" w:rsidP="00696ABC" w14:paraId="3BC96F27" w14:textId="77777777">
      <w:pPr>
        <w:pStyle w:val="BodyText3"/>
        <w:spacing w:line="300" w:lineRule="exact"/>
        <w:ind w:right="-15" w:firstLine="3000"/>
        <w:jc w:val="right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Sala das Comissões,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1 de julho de 2022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.</w:t>
      </w:r>
    </w:p>
    <w:p w:rsidR="00E32D3C" w:rsidP="00CC79FD" w14:paraId="4E4C83C2" w14:textId="77777777">
      <w:pPr>
        <w:pStyle w:val="BodyText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:rsidR="009A5B3C" w:rsidP="00CC79FD" w14:paraId="46BB9F4B" w14:textId="55A17617">
      <w:pPr>
        <w:pStyle w:val="BodyText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COSTA</w:t>
      </w:r>
    </w:p>
    <w:p w:rsidR="009A5B3C" w:rsidP="00CC79FD" w14:paraId="26DAE64D" w14:textId="3508406F">
      <w:pPr>
        <w:pStyle w:val="BodyText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:rsidR="009A5B3C" w:rsidP="00CC79FD" w14:paraId="36C1DA96" w14:textId="77777777">
      <w:pPr>
        <w:pStyle w:val="BodyText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:rsidR="009A5B3C" w:rsidP="00CC79FD" w14:paraId="45EB7253" w14:textId="01D57D0E">
      <w:pPr>
        <w:pStyle w:val="BodyText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Educação, Cultura, Lazer</w:t>
      </w:r>
      <w:r w:rsidR="0031443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Turismo</w:t>
      </w:r>
      <w:r w:rsidR="0031443C">
        <w:rPr>
          <w:rFonts w:ascii="Tahoma" w:hAnsi="Tahoma" w:cs="Tahoma"/>
          <w:sz w:val="22"/>
          <w:szCs w:val="22"/>
        </w:rPr>
        <w:t xml:space="preserve"> e Meio </w:t>
      </w:r>
      <w:r w:rsidR="00D51B1C">
        <w:rPr>
          <w:rFonts w:ascii="Tahoma" w:hAnsi="Tahoma" w:cs="Tahoma"/>
          <w:sz w:val="22"/>
          <w:szCs w:val="22"/>
        </w:rPr>
        <w:t>Ambiente</w:t>
      </w:r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:rsidR="00DA5BCB" w:rsidP="00CC79FD" w14:paraId="762B3974" w14:textId="77777777">
      <w:pPr>
        <w:pStyle w:val="BodyText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:rsidR="009A5B3C" w:rsidP="00CC79FD" w14:paraId="7CE855CD" w14:textId="77777777">
      <w:pPr>
        <w:pStyle w:val="BodyText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3969"/>
      </w:tblGrid>
      <w:tr w14:paraId="41B45B9D" w14:textId="77777777" w:rsidTr="00C4075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D51B1C" w:rsidP="00DB5826" w14:paraId="78309D45" w14:textId="17AFEB93">
            <w:pPr>
              <w:ind w:right="-49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D51B1C">
              <w:rPr>
                <w:rFonts w:ascii="Tahoma" w:hAnsi="Tahoma" w:cs="Tahoma"/>
                <w:b/>
                <w:sz w:val="23"/>
                <w:szCs w:val="23"/>
              </w:rPr>
              <w:t>PAULO ROGÉRIO NOGGERINI JUNIOR</w:t>
            </w:r>
          </w:p>
          <w:p w:rsidR="009A5B3C" w:rsidRPr="00D51B1C" w:rsidP="00DB5826" w14:paraId="7C0E4D62" w14:textId="68831A6F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PRESIDENTE CP</w:t>
            </w:r>
            <w:r w:rsidRPr="00D51B1C" w:rsidR="00C40751">
              <w:rPr>
                <w:rFonts w:ascii="Tahoma" w:hAnsi="Tahoma" w:cs="Tahoma"/>
                <w:sz w:val="23"/>
                <w:szCs w:val="23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D51B1C" w:rsidP="009952E8" w14:paraId="4D94DF86" w14:textId="3CF8F4BD">
            <w:pPr>
              <w:pStyle w:val="BodyText3"/>
              <w:spacing w:line="280" w:lineRule="exact"/>
              <w:ind w:right="-49"/>
              <w:rPr>
                <w:rFonts w:ascii="Tahoma" w:hAnsi="Tahoma" w:cs="Tahoma"/>
                <w:smallCaps/>
                <w:sz w:val="23"/>
                <w:szCs w:val="23"/>
                <w:u w:val="none"/>
              </w:rPr>
            </w:pPr>
            <w:r w:rsidRPr="00D51B1C">
              <w:rPr>
                <w:rFonts w:ascii="Tahoma" w:hAnsi="Tahoma" w:cs="Tahoma"/>
                <w:smallCaps/>
                <w:sz w:val="23"/>
                <w:szCs w:val="23"/>
                <w:u w:val="none"/>
              </w:rPr>
              <w:t>JOSÉ ALEXANDRE PIERRONI DIAS</w:t>
            </w:r>
          </w:p>
          <w:p w:rsidR="009A5B3C" w:rsidRPr="00D51B1C" w:rsidP="00DB5826" w14:paraId="39C36989" w14:textId="77777777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VICE-PRESIDENTE CP</w:t>
            </w:r>
            <w:r w:rsidRPr="00D51B1C" w:rsidR="00C40751">
              <w:rPr>
                <w:rFonts w:ascii="Tahoma" w:hAnsi="Tahoma" w:cs="Tahoma"/>
                <w:sz w:val="23"/>
                <w:szCs w:val="23"/>
              </w:rPr>
              <w:t>ECLTMA</w:t>
            </w:r>
          </w:p>
          <w:p w:rsidR="00D51B1C" w:rsidRPr="00D51B1C" w:rsidP="00DB5826" w14:paraId="795EB78C" w14:textId="764A945C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D51B1C" w:rsidRPr="00D51B1C" w:rsidP="00D51B1C" w14:paraId="453FE5EC" w14:textId="77777777">
      <w:pPr>
        <w:rPr>
          <w:rFonts w:eastAsia="Times New Roman" w:cs="Calibri"/>
          <w:sz w:val="23"/>
          <w:szCs w:val="23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11"/>
        <w:gridCol w:w="4425"/>
      </w:tblGrid>
      <w:tr w14:paraId="328ADC2F" w14:textId="77777777" w:rsidTr="00D51B1C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D51B1C" w:rsidP="00D51B1C" w14:paraId="3F646F2B" w14:textId="77777777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ISRAEL FRANCISCO DE OLIVEIRA</w:t>
            </w:r>
          </w:p>
          <w:p w:rsidR="00D51B1C" w:rsidRPr="00D51B1C" w:rsidP="00D51B1C" w14:paraId="0B0995B2" w14:textId="77777777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D51B1C" w:rsidP="00D51B1C" w14:paraId="09C095AC" w14:textId="77777777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CLÓVIS ANTONIO OCUMA</w:t>
            </w:r>
          </w:p>
          <w:p w:rsidR="00D51B1C" w:rsidRPr="00D51B1C" w:rsidP="00D51B1C" w14:paraId="3C3AB051" w14:textId="77777777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</w:tr>
    </w:tbl>
    <w:p w:rsidR="00D51B1C" w14:paraId="5493F5F6" w14:textId="77777777"/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25363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915A3"/>
    <w:rsid w:val="001E7D74"/>
    <w:rsid w:val="001F4E0E"/>
    <w:rsid w:val="00217F62"/>
    <w:rsid w:val="0031443C"/>
    <w:rsid w:val="003576F8"/>
    <w:rsid w:val="00360A8F"/>
    <w:rsid w:val="004110BC"/>
    <w:rsid w:val="0049485A"/>
    <w:rsid w:val="005323C0"/>
    <w:rsid w:val="00610D83"/>
    <w:rsid w:val="00696ABC"/>
    <w:rsid w:val="006E6265"/>
    <w:rsid w:val="00791421"/>
    <w:rsid w:val="009952E8"/>
    <w:rsid w:val="009A3CA2"/>
    <w:rsid w:val="009A5B3C"/>
    <w:rsid w:val="009B058B"/>
    <w:rsid w:val="009C7ABA"/>
    <w:rsid w:val="00A42964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2021-03-04T18:39:00Z</dcterms:created>
  <dcterms:modified xsi:type="dcterms:W3CDTF">2022-06-17T13:56:00Z</dcterms:modified>
</cp:coreProperties>
</file>