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D3037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6DEC66CD" w14:textId="77777777" w:rsidR="00F72A9E" w:rsidRPr="00ED3037" w:rsidRDefault="00F72A9E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</w:p>
    <w:p w14:paraId="4351CFE1" w14:textId="34A0B452" w:rsidR="00F72A9E" w:rsidRPr="00F72A9E" w:rsidRDefault="00000000" w:rsidP="00F72A9E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D3037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58</w:t>
      </w:r>
      <w:r w:rsidRPr="00ED3037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29/06/2023</w:t>
      </w:r>
    </w:p>
    <w:p w14:paraId="4F140ACA" w14:textId="77777777" w:rsidR="00337621" w:rsidRPr="00ED3037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3D36D968" w:rsidR="00337621" w:rsidRPr="00ED3037" w:rsidRDefault="00000000" w:rsidP="00BF4CA8">
      <w:pPr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b/>
          <w:sz w:val="24"/>
          <w:szCs w:val="24"/>
        </w:rPr>
        <w:t>Projeto de Lei Nº 29/2023-</w:t>
      </w:r>
      <w:r w:rsidR="00F72A9E">
        <w:rPr>
          <w:rFonts w:ascii="Arial" w:hAnsi="Arial"/>
          <w:b/>
          <w:sz w:val="24"/>
          <w:szCs w:val="24"/>
        </w:rPr>
        <w:t>E</w:t>
      </w:r>
      <w:r w:rsidRPr="00ED3037">
        <w:rPr>
          <w:rFonts w:ascii="Arial" w:hAnsi="Arial"/>
          <w:sz w:val="24"/>
          <w:szCs w:val="24"/>
        </w:rPr>
        <w:t xml:space="preserve">, 31/05/2023, de autoria do </w:t>
      </w:r>
      <w:r w:rsidR="00F72A9E">
        <w:rPr>
          <w:rFonts w:ascii="Arial" w:hAnsi="Arial"/>
          <w:sz w:val="24"/>
          <w:szCs w:val="24"/>
        </w:rPr>
        <w:t>Poder Executivo</w:t>
      </w:r>
      <w:r w:rsidRPr="00ED3037">
        <w:rPr>
          <w:rFonts w:ascii="Arial" w:hAnsi="Arial"/>
          <w:sz w:val="24"/>
          <w:szCs w:val="24"/>
        </w:rPr>
        <w:t xml:space="preserve">.  </w:t>
      </w:r>
    </w:p>
    <w:p w14:paraId="5C5F3BB1" w14:textId="77777777" w:rsidR="00337621" w:rsidRPr="00ED3037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6C6B75EC" w14:textId="77777777" w:rsidR="00811AAC" w:rsidRPr="00811AAC" w:rsidRDefault="00811AAC" w:rsidP="00811AAC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bCs/>
          <w:szCs w:val="24"/>
          <w:u w:val="none"/>
        </w:rPr>
      </w:pPr>
      <w:r w:rsidRPr="00811AAC">
        <w:rPr>
          <w:rFonts w:cs="Arial"/>
          <w:caps/>
          <w:szCs w:val="24"/>
          <w:u w:val="none"/>
        </w:rPr>
        <w:t>Relator:</w:t>
      </w:r>
      <w:r w:rsidRPr="00811AAC">
        <w:rPr>
          <w:rFonts w:cs="Arial"/>
          <w:szCs w:val="24"/>
          <w:u w:val="none"/>
        </w:rPr>
        <w:t xml:space="preserve"> Guilherme Araújo Nunes</w:t>
      </w:r>
    </w:p>
    <w:p w14:paraId="7197DD36" w14:textId="77777777" w:rsidR="00811AAC" w:rsidRPr="00BF67C7" w:rsidRDefault="00811AAC" w:rsidP="00811AAC">
      <w:pPr>
        <w:pStyle w:val="Corpodetexto3"/>
        <w:tabs>
          <w:tab w:val="left" w:pos="3119"/>
        </w:tabs>
        <w:spacing w:line="360" w:lineRule="auto"/>
        <w:ind w:right="0"/>
        <w:jc w:val="both"/>
        <w:rPr>
          <w:rFonts w:cs="Arial"/>
          <w:b w:val="0"/>
          <w:bCs/>
          <w:szCs w:val="24"/>
        </w:rPr>
      </w:pPr>
    </w:p>
    <w:p w14:paraId="6A0E51D5" w14:textId="77777777" w:rsidR="00811AAC" w:rsidRDefault="00811AAC" w:rsidP="00811AAC">
      <w:pPr>
        <w:widowControl w:val="0"/>
        <w:tabs>
          <w:tab w:val="left" w:pos="284"/>
        </w:tabs>
        <w:spacing w:after="120" w:line="320" w:lineRule="exact"/>
        <w:ind w:right="-109" w:firstLine="3062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D46681">
        <w:rPr>
          <w:rFonts w:ascii="Arial" w:hAnsi="Arial"/>
          <w:sz w:val="24"/>
          <w:szCs w:val="24"/>
        </w:rPr>
        <w:t xml:space="preserve">O presente Projeto de Lei </w:t>
      </w:r>
      <w:r w:rsidRPr="00D46681">
        <w:rPr>
          <w:rFonts w:ascii="Arial" w:hAnsi="Arial"/>
          <w:b/>
          <w:bCs/>
          <w:sz w:val="24"/>
          <w:szCs w:val="24"/>
          <w:u w:val="single"/>
        </w:rPr>
        <w:t>“Dispõe sobre as Diretrizes Orçamentárias para o ano de 2024 e dá outras providências”.</w:t>
      </w:r>
    </w:p>
    <w:p w14:paraId="32BF45B0" w14:textId="77777777" w:rsidR="004953BE" w:rsidRDefault="004953BE" w:rsidP="00811AAC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bCs w:val="0"/>
          <w:szCs w:val="24"/>
          <w:u w:val="none"/>
        </w:rPr>
      </w:pPr>
    </w:p>
    <w:p w14:paraId="426643E7" w14:textId="22CD22DD" w:rsidR="00811AAC" w:rsidRPr="00811AAC" w:rsidRDefault="00811AAC" w:rsidP="00811AAC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b/>
          <w:bCs w:val="0"/>
          <w:szCs w:val="24"/>
          <w:u w:val="none"/>
        </w:rPr>
      </w:pPr>
      <w:r w:rsidRPr="00811AAC">
        <w:rPr>
          <w:rStyle w:val="Forte"/>
          <w:rFonts w:cs="Arial"/>
          <w:bCs w:val="0"/>
          <w:szCs w:val="24"/>
          <w:u w:val="none"/>
        </w:rPr>
        <w:t>Coube a esta Comissão analisar o referido projeto e as emendas apresentadas consoante às regras previstas no inciso II do artigo 78 e § 4º do artigo 274 do Regimento Interno desta Casa de Leis, e opinou a Comissão conforme segue:</w:t>
      </w:r>
    </w:p>
    <w:p w14:paraId="6847C17E" w14:textId="4404A712" w:rsidR="00811AAC" w:rsidRPr="00811AAC" w:rsidRDefault="00811AAC" w:rsidP="00811AAC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b/>
          <w:bCs w:val="0"/>
          <w:szCs w:val="24"/>
          <w:u w:val="none"/>
        </w:rPr>
      </w:pPr>
      <w:r w:rsidRPr="00811AAC">
        <w:rPr>
          <w:rStyle w:val="Forte"/>
          <w:rFonts w:cs="Arial"/>
          <w:bCs w:val="0"/>
          <w:szCs w:val="24"/>
          <w:u w:val="none"/>
        </w:rPr>
        <w:t>O projeto veio acompanhado de mensagem, de Programas e de Ações, dos demonstrativos de Metas e Riscos Fiscais, dos critérios e formas de limitação de empenho, estabeleceu condições e exigências para transferências de recursos a entidades públicas e privadas, estabeleceu a programação financeira e o cronograma de desembolso, além de demonstrar o equilíbrio entre a receita e a despesa</w:t>
      </w:r>
      <w:r w:rsidR="00EB26A6">
        <w:rPr>
          <w:rStyle w:val="Forte"/>
          <w:rFonts w:cs="Arial"/>
          <w:bCs w:val="0"/>
          <w:szCs w:val="24"/>
          <w:u w:val="none"/>
        </w:rPr>
        <w:t>, previsão das diretrizes cuidam das alterações tributárias e das relativas a pessoal e encargos, dentre outros.</w:t>
      </w:r>
      <w:r w:rsidRPr="00811AAC">
        <w:rPr>
          <w:rStyle w:val="Forte"/>
          <w:rFonts w:cs="Arial"/>
          <w:bCs w:val="0"/>
          <w:szCs w:val="24"/>
          <w:u w:val="none"/>
        </w:rPr>
        <w:t xml:space="preserve"> No tocante a Reserva de Contingencia, foi observado que o projeto estabelece a forma de constituição, no entanto, é apresentado valor apenas para o Instituto de Seguridade, no entanto, a comissão não verifica óbices neste quesito, pois, o valor da reserva de contingência tocante ao Poder Executivo poderá ser apresentado oportunamente na Lei Orçamentária Anual.</w:t>
      </w:r>
    </w:p>
    <w:p w14:paraId="23D6F10B" w14:textId="42BEC0EB" w:rsidR="00811AAC" w:rsidRPr="00811AAC" w:rsidRDefault="00811AAC" w:rsidP="00811AAC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b/>
          <w:bCs w:val="0"/>
          <w:szCs w:val="24"/>
          <w:u w:val="none"/>
        </w:rPr>
      </w:pPr>
      <w:r w:rsidRPr="00811AAC">
        <w:rPr>
          <w:rStyle w:val="Forte"/>
          <w:rFonts w:cs="Arial"/>
          <w:bCs w:val="0"/>
          <w:szCs w:val="24"/>
          <w:u w:val="none"/>
        </w:rPr>
        <w:t xml:space="preserve">Em pauta, nos termos regimentais, a propositura foi objeto de </w:t>
      </w:r>
      <w:r w:rsidRPr="00811AAC">
        <w:rPr>
          <w:rStyle w:val="Forte"/>
          <w:rFonts w:cs="Arial"/>
          <w:szCs w:val="24"/>
          <w:u w:val="none"/>
        </w:rPr>
        <w:t>75 (setenta e cinco) emendas</w:t>
      </w:r>
      <w:r w:rsidRPr="00811AAC">
        <w:rPr>
          <w:rStyle w:val="Forte"/>
          <w:rFonts w:cs="Arial"/>
          <w:bCs w:val="0"/>
          <w:szCs w:val="24"/>
          <w:u w:val="none"/>
        </w:rPr>
        <w:t xml:space="preserve">, sendo 07 (sete) de autoria do Vereador Antonio José Alves Miranda; 03 (três) de autoria da Vereadora Cláudia Rita Duarte Pedroso; 06 (seis) de autoria do Vereador Clóvis Ocuma; 07 (sete) de autoria do Vereador Diego Gouveia da Costa; 06 (seis) de autoria do Vereador Guilherme Araújo Nunes; 02 (duas) de autoria do Vereador Israel Franciso de </w:t>
      </w:r>
      <w:r w:rsidR="004953BE" w:rsidRPr="00811AAC">
        <w:rPr>
          <w:rStyle w:val="Forte"/>
          <w:rFonts w:cs="Arial"/>
          <w:bCs w:val="0"/>
          <w:szCs w:val="24"/>
          <w:u w:val="none"/>
        </w:rPr>
        <w:t>Oliveira</w:t>
      </w:r>
      <w:r w:rsidRPr="00811AAC">
        <w:rPr>
          <w:rStyle w:val="Forte"/>
          <w:rFonts w:cs="Arial"/>
          <w:bCs w:val="0"/>
          <w:szCs w:val="24"/>
          <w:u w:val="none"/>
        </w:rPr>
        <w:t xml:space="preserve">; 01 </w:t>
      </w:r>
      <w:r w:rsidRPr="00811AAC">
        <w:rPr>
          <w:rStyle w:val="Forte"/>
          <w:rFonts w:cs="Arial"/>
          <w:bCs w:val="0"/>
          <w:szCs w:val="24"/>
          <w:u w:val="none"/>
        </w:rPr>
        <w:lastRenderedPageBreak/>
        <w:t>(uma) de autoria do Vereador José Alexandre Pierroni Dias; 03 (três) de autoria do Vereador Júlio Antonio Mariano; 02 (duas) de autoria do Vereador  Marcos Roberto Martins Arruda; 05 (cinco) de autoria do Vereador Newton Dias Bastos; 17</w:t>
      </w:r>
      <w:r w:rsidRPr="004B17DC">
        <w:rPr>
          <w:rStyle w:val="Forte"/>
          <w:rFonts w:cs="Arial"/>
          <w:bCs w:val="0"/>
          <w:szCs w:val="24"/>
        </w:rPr>
        <w:t xml:space="preserve"> (</w:t>
      </w:r>
      <w:r w:rsidRPr="00811AAC">
        <w:rPr>
          <w:rStyle w:val="Forte"/>
          <w:rFonts w:cs="Arial"/>
          <w:bCs w:val="0"/>
          <w:szCs w:val="24"/>
          <w:u w:val="none"/>
        </w:rPr>
        <w:t>dezessete) de autoria do Vereador Paulo Rogério Noggerini  Junior; 03 (três) de autoria do Vereador Rafael Tanzi de Araújo, 01 (uma) de autoria do Vereador Rogério Jean da Silva;  03 (três) de autoria do Vereador Thiago Vieira Nunes e 09 (nove) de autoria do Vereador William da Silva Albuquerque.</w:t>
      </w:r>
    </w:p>
    <w:p w14:paraId="07E9E68D" w14:textId="58F6D4A4" w:rsidR="00811AAC" w:rsidRPr="00811AAC" w:rsidRDefault="00811AAC" w:rsidP="00811AAC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b/>
          <w:bCs w:val="0"/>
          <w:szCs w:val="24"/>
          <w:u w:val="none"/>
        </w:rPr>
      </w:pPr>
      <w:r w:rsidRPr="00811AAC">
        <w:rPr>
          <w:rStyle w:val="Forte"/>
          <w:rFonts w:cs="Arial"/>
          <w:bCs w:val="0"/>
          <w:szCs w:val="24"/>
          <w:u w:val="none"/>
        </w:rPr>
        <w:t>Foram RETIRADAS pelos autores, 06</w:t>
      </w:r>
      <w:r w:rsidR="004953BE">
        <w:rPr>
          <w:rStyle w:val="Forte"/>
          <w:rFonts w:cs="Arial"/>
          <w:bCs w:val="0"/>
          <w:szCs w:val="24"/>
          <w:u w:val="none"/>
        </w:rPr>
        <w:t xml:space="preserve"> (seis)</w:t>
      </w:r>
      <w:r w:rsidRPr="00811AAC">
        <w:rPr>
          <w:rStyle w:val="Forte"/>
          <w:rFonts w:cs="Arial"/>
          <w:bCs w:val="0"/>
          <w:szCs w:val="24"/>
          <w:u w:val="none"/>
        </w:rPr>
        <w:t xml:space="preserve"> </w:t>
      </w:r>
      <w:r w:rsidR="004953BE" w:rsidRPr="00811AAC">
        <w:rPr>
          <w:rStyle w:val="Forte"/>
          <w:rFonts w:cs="Arial"/>
          <w:bCs w:val="0"/>
          <w:szCs w:val="24"/>
          <w:u w:val="none"/>
        </w:rPr>
        <w:t xml:space="preserve">emendas </w:t>
      </w:r>
      <w:r w:rsidR="004953BE" w:rsidRPr="00811AAC">
        <w:rPr>
          <w:rStyle w:val="Forte"/>
          <w:rFonts w:cs="Arial"/>
          <w:szCs w:val="24"/>
          <w:u w:val="none"/>
        </w:rPr>
        <w:t>sob</w:t>
      </w:r>
      <w:r w:rsidRPr="00811AAC">
        <w:rPr>
          <w:rStyle w:val="Forte"/>
          <w:rFonts w:cs="Arial"/>
          <w:szCs w:val="24"/>
          <w:u w:val="none"/>
        </w:rPr>
        <w:t xml:space="preserve"> n°s: 01; 02; 11; 15; 21 e 72;</w:t>
      </w:r>
    </w:p>
    <w:p w14:paraId="333E6180" w14:textId="16283D4A" w:rsidR="00811AAC" w:rsidRPr="00811AAC" w:rsidRDefault="00811AAC" w:rsidP="00811AAC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ascii="Tahoma" w:hAnsi="Tahoma" w:cs="Tahoma"/>
          <w:b/>
          <w:bCs w:val="0"/>
          <w:sz w:val="23"/>
          <w:szCs w:val="23"/>
          <w:u w:val="none"/>
        </w:rPr>
      </w:pPr>
      <w:r w:rsidRPr="00811AAC">
        <w:rPr>
          <w:rStyle w:val="Forte"/>
          <w:rFonts w:ascii="Tahoma" w:hAnsi="Tahoma" w:cs="Tahoma"/>
          <w:bCs w:val="0"/>
          <w:sz w:val="23"/>
          <w:szCs w:val="23"/>
          <w:u w:val="none"/>
        </w:rPr>
        <w:t>Quanto ao Projeto, reiteramos ao Executivo que a fim de garantir uma ação planejada  e transparente, assegurando assim uma administração responsável e equilibrada, que aprimore a quantificação e qualificação dos indicadores e as unidades de medidas próprias que devem acompanhar a elaboração das peças orçamentárias, conforme é orientado pelas legislações pertinentes (Constituição Federal, Lei Complementar nº 101/00, Lei nº 4.</w:t>
      </w:r>
      <w:r w:rsidR="00A85BD5">
        <w:rPr>
          <w:rStyle w:val="Forte"/>
          <w:rFonts w:ascii="Tahoma" w:hAnsi="Tahoma" w:cs="Tahoma"/>
          <w:bCs w:val="0"/>
          <w:sz w:val="23"/>
          <w:szCs w:val="23"/>
          <w:u w:val="none"/>
        </w:rPr>
        <w:t>3</w:t>
      </w:r>
      <w:r w:rsidRPr="00811AAC">
        <w:rPr>
          <w:rStyle w:val="Forte"/>
          <w:rFonts w:ascii="Tahoma" w:hAnsi="Tahoma" w:cs="Tahoma"/>
          <w:bCs w:val="0"/>
          <w:sz w:val="23"/>
          <w:szCs w:val="23"/>
          <w:u w:val="none"/>
        </w:rPr>
        <w:t>2</w:t>
      </w:r>
      <w:r w:rsidR="00A85BD5">
        <w:rPr>
          <w:rStyle w:val="Forte"/>
          <w:rFonts w:ascii="Tahoma" w:hAnsi="Tahoma" w:cs="Tahoma"/>
          <w:bCs w:val="0"/>
          <w:sz w:val="23"/>
          <w:szCs w:val="23"/>
          <w:u w:val="none"/>
        </w:rPr>
        <w:t>0</w:t>
      </w:r>
      <w:r w:rsidRPr="00811AAC">
        <w:rPr>
          <w:rStyle w:val="Forte"/>
          <w:rFonts w:ascii="Tahoma" w:hAnsi="Tahoma" w:cs="Tahoma"/>
          <w:bCs w:val="0"/>
          <w:sz w:val="23"/>
          <w:szCs w:val="23"/>
          <w:u w:val="none"/>
        </w:rPr>
        <w:t>/64) e também por comunicados e manuais editados pelo próprio TCESP.</w:t>
      </w:r>
    </w:p>
    <w:p w14:paraId="7B2F40C4" w14:textId="77777777" w:rsidR="00811AAC" w:rsidRPr="00BA2BBE" w:rsidRDefault="00811AAC" w:rsidP="00811AAC">
      <w:pPr>
        <w:tabs>
          <w:tab w:val="left" w:pos="3120"/>
        </w:tabs>
        <w:spacing w:line="360" w:lineRule="auto"/>
        <w:ind w:firstLine="3261"/>
        <w:jc w:val="both"/>
        <w:rPr>
          <w:rStyle w:val="Forte"/>
          <w:rFonts w:ascii="Tahoma" w:hAnsi="Tahoma" w:cs="Tahoma"/>
          <w:b w:val="0"/>
          <w:bCs w:val="0"/>
          <w:sz w:val="23"/>
          <w:szCs w:val="23"/>
        </w:rPr>
      </w:pP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Quanto as 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Emendas apresentadas, todas são de caráter impositivo, conforme a Emenda Constitucional nº 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>12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>6/20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>22, e esta</w:t>
      </w:r>
      <w:r w:rsidRPr="00A3097D"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 comissão opina FAVORAVELMENTE à todas as emendas apresentadas, exceto, as emendas retiradas, porém, a Comissão faz às emendas as mesmas ressalvas feitas ao projeto em relação a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>s</w:t>
      </w:r>
      <w:r w:rsidRPr="00A3097D"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 </w:t>
      </w:r>
      <w:r w:rsidRPr="003A65FE">
        <w:rPr>
          <w:rStyle w:val="Forte"/>
          <w:rFonts w:ascii="Tahoma" w:hAnsi="Tahoma" w:cs="Tahoma"/>
          <w:b w:val="0"/>
          <w:bCs w:val="0"/>
          <w:sz w:val="23"/>
          <w:szCs w:val="23"/>
        </w:rPr>
        <w:t>técnicas de elaboração das peças orçamentárias.</w:t>
      </w:r>
    </w:p>
    <w:p w14:paraId="5ED4942A" w14:textId="21A57DD1" w:rsidR="00811AAC" w:rsidRDefault="00811AAC" w:rsidP="00811AAC">
      <w:pPr>
        <w:tabs>
          <w:tab w:val="left" w:pos="3120"/>
        </w:tabs>
        <w:spacing w:line="360" w:lineRule="auto"/>
        <w:jc w:val="both"/>
        <w:rPr>
          <w:rStyle w:val="Forte"/>
          <w:rFonts w:ascii="Tahoma" w:hAnsi="Tahoma" w:cs="Tahoma"/>
          <w:b w:val="0"/>
          <w:bCs w:val="0"/>
          <w:sz w:val="23"/>
          <w:szCs w:val="23"/>
        </w:rPr>
      </w:pP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ab/>
        <w:t xml:space="preserve">Ante o exposto, considerando que a iniciativa da propositura é de competência do Poder Executivo que a elabora de acordo com as políticas públicas que pretende realizar, indicando as metas que pretende alcançar,  somos favoráveis a aprovação do Projeto de Lei nº 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>2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>9-E de 31/05/202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>3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, de autoria do Poder Executivo, e as EMENDAS FAVORÁVEIS em questão, no que diz respeito aos aspectos que cumprem a esta Comissão analisar, devidamente </w:t>
      </w:r>
      <w:r w:rsidRPr="003A65FE">
        <w:rPr>
          <w:rStyle w:val="Forte"/>
          <w:rFonts w:ascii="Tahoma" w:hAnsi="Tahoma" w:cs="Tahoma"/>
          <w:sz w:val="23"/>
          <w:szCs w:val="23"/>
        </w:rPr>
        <w:t>ressalvadas as observações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 quanto 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>ao aprimoramento do planejamento das políticas públicas e programas e ações a serem executados, bem como da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s metas, </w:t>
      </w:r>
      <w:r w:rsidR="004953BE">
        <w:rPr>
          <w:rStyle w:val="Forte"/>
          <w:rFonts w:ascii="Tahoma" w:hAnsi="Tahoma" w:cs="Tahoma"/>
          <w:b w:val="0"/>
          <w:bCs w:val="0"/>
          <w:sz w:val="23"/>
          <w:szCs w:val="23"/>
        </w:rPr>
        <w:t>d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os indicadores e 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>d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as unidades de medidas que devem compor as Peças Orçamentárias para uma melhor 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lastRenderedPageBreak/>
        <w:t>avaliação de eficácia e efetividade dos programas e ações governamentais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 propostos, ressalvado, ainda, 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>o poder de deliberação do Egrégio Plenário desta Casa de Leis.</w:t>
      </w:r>
    </w:p>
    <w:p w14:paraId="1C44FDEE" w14:textId="77777777" w:rsidR="00811AAC" w:rsidRDefault="00811AAC" w:rsidP="00811AAC">
      <w:pPr>
        <w:tabs>
          <w:tab w:val="left" w:pos="3120"/>
        </w:tabs>
        <w:spacing w:line="360" w:lineRule="auto"/>
        <w:jc w:val="both"/>
        <w:rPr>
          <w:rStyle w:val="Forte"/>
          <w:rFonts w:ascii="Tahoma" w:hAnsi="Tahoma" w:cs="Tahoma"/>
          <w:b w:val="0"/>
          <w:bCs w:val="0"/>
          <w:sz w:val="23"/>
          <w:szCs w:val="23"/>
        </w:rPr>
      </w:pPr>
    </w:p>
    <w:p w14:paraId="1DCE51CE" w14:textId="77777777" w:rsidR="00811AAC" w:rsidRPr="00BA2BBE" w:rsidRDefault="00811AAC" w:rsidP="00811AAC">
      <w:pPr>
        <w:tabs>
          <w:tab w:val="left" w:pos="3120"/>
        </w:tabs>
        <w:spacing w:line="360" w:lineRule="auto"/>
        <w:jc w:val="both"/>
        <w:rPr>
          <w:rStyle w:val="Forte"/>
          <w:rFonts w:ascii="Tahoma" w:hAnsi="Tahoma" w:cs="Tahoma"/>
          <w:b w:val="0"/>
          <w:bCs w:val="0"/>
          <w:sz w:val="23"/>
          <w:szCs w:val="23"/>
        </w:rPr>
      </w:pP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ab/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>Sendo assim,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 guardadas as referidas ressalvas quanto ao  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 o Projeto e as Emendas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 xml:space="preserve">, opina a Comissão pelo envio da matéria para 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>serem deliberad</w:t>
      </w:r>
      <w:r>
        <w:rPr>
          <w:rStyle w:val="Forte"/>
          <w:rFonts w:ascii="Tahoma" w:hAnsi="Tahoma" w:cs="Tahoma"/>
          <w:b w:val="0"/>
          <w:bCs w:val="0"/>
          <w:sz w:val="23"/>
          <w:szCs w:val="23"/>
        </w:rPr>
        <w:t>o</w:t>
      </w: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>s pelo Egrégio Plenário desta Casa de Leis.</w:t>
      </w:r>
    </w:p>
    <w:p w14:paraId="0F25041C" w14:textId="77777777" w:rsidR="00811AAC" w:rsidRPr="00BA2BBE" w:rsidRDefault="00811AAC" w:rsidP="00811AAC">
      <w:pPr>
        <w:tabs>
          <w:tab w:val="left" w:pos="3120"/>
        </w:tabs>
        <w:spacing w:line="276" w:lineRule="auto"/>
        <w:jc w:val="both"/>
        <w:rPr>
          <w:rStyle w:val="Forte"/>
          <w:rFonts w:ascii="Tahoma" w:hAnsi="Tahoma" w:cs="Tahoma"/>
          <w:b w:val="0"/>
          <w:bCs w:val="0"/>
          <w:sz w:val="23"/>
          <w:szCs w:val="23"/>
        </w:rPr>
      </w:pPr>
      <w:r w:rsidRPr="00BA2BBE">
        <w:rPr>
          <w:rStyle w:val="Forte"/>
          <w:rFonts w:ascii="Tahoma" w:hAnsi="Tahoma" w:cs="Tahoma"/>
          <w:b w:val="0"/>
          <w:bCs w:val="0"/>
          <w:sz w:val="23"/>
          <w:szCs w:val="23"/>
        </w:rPr>
        <w:tab/>
      </w:r>
    </w:p>
    <w:p w14:paraId="1A1B6976" w14:textId="77777777" w:rsidR="00811AAC" w:rsidRPr="00811AAC" w:rsidRDefault="00811AAC" w:rsidP="00811AAC">
      <w:pPr>
        <w:pStyle w:val="Corpodetexto3"/>
        <w:spacing w:after="120" w:line="276" w:lineRule="auto"/>
        <w:ind w:right="0" w:firstLine="3062"/>
        <w:jc w:val="both"/>
        <w:rPr>
          <w:b w:val="0"/>
          <w:bCs/>
          <w:u w:val="none"/>
        </w:rPr>
      </w:pPr>
      <w:r w:rsidRPr="00811AAC">
        <w:rPr>
          <w:rFonts w:ascii="Tahoma" w:hAnsi="Tahoma" w:cs="Tahoma"/>
          <w:b w:val="0"/>
          <w:bCs/>
          <w:sz w:val="23"/>
          <w:szCs w:val="23"/>
          <w:u w:val="none"/>
        </w:rPr>
        <w:t>É o parecer, sob os aspectos que compete a esta comissão analisar.</w:t>
      </w:r>
    </w:p>
    <w:p w14:paraId="420A7263" w14:textId="77777777" w:rsidR="00811AAC" w:rsidRDefault="00811AAC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</w:p>
    <w:p w14:paraId="6F88469F" w14:textId="668D2292" w:rsidR="00337621" w:rsidRPr="00ED3037" w:rsidRDefault="00337621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</w:p>
    <w:p w14:paraId="5A0A2A6F" w14:textId="1B6633C6" w:rsidR="00337621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 xml:space="preserve">Sala das </w:t>
      </w:r>
      <w:r w:rsidR="00E36AB6">
        <w:rPr>
          <w:rFonts w:cs="Arial"/>
          <w:b w:val="0"/>
          <w:szCs w:val="24"/>
          <w:u w:val="none"/>
        </w:rPr>
        <w:t>Se</w:t>
      </w:r>
      <w:r w:rsidRPr="00ED3037">
        <w:rPr>
          <w:rFonts w:cs="Arial"/>
          <w:b w:val="0"/>
          <w:szCs w:val="24"/>
          <w:u w:val="none"/>
        </w:rPr>
        <w:t xml:space="preserve">ssões, </w:t>
      </w:r>
      <w:r w:rsidR="00811AAC">
        <w:rPr>
          <w:rFonts w:cs="Arial"/>
          <w:b w:val="0"/>
          <w:szCs w:val="24"/>
          <w:u w:val="none"/>
        </w:rPr>
        <w:t xml:space="preserve">29 </w:t>
      </w:r>
      <w:r w:rsidRPr="00ED3037">
        <w:rPr>
          <w:rFonts w:cs="Arial"/>
          <w:b w:val="0"/>
          <w:szCs w:val="24"/>
          <w:u w:val="none"/>
        </w:rPr>
        <w:t xml:space="preserve">de </w:t>
      </w:r>
      <w:r w:rsidR="00811AAC">
        <w:rPr>
          <w:rFonts w:cs="Arial"/>
          <w:b w:val="0"/>
          <w:szCs w:val="24"/>
          <w:u w:val="none"/>
        </w:rPr>
        <w:t>maio</w:t>
      </w:r>
      <w:r w:rsidRPr="00ED3037">
        <w:rPr>
          <w:rFonts w:cs="Arial"/>
          <w:b w:val="0"/>
          <w:szCs w:val="24"/>
          <w:u w:val="none"/>
        </w:rPr>
        <w:t xml:space="preserve"> de 2023.</w:t>
      </w:r>
    </w:p>
    <w:p w14:paraId="4A659416" w14:textId="77777777" w:rsidR="00811AAC" w:rsidRPr="00ED3037" w:rsidRDefault="00811AAC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</w:p>
    <w:p w14:paraId="6283B102" w14:textId="77777777" w:rsidR="00337621" w:rsidRPr="00ED3037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D3037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77777777" w:rsidR="00337621" w:rsidRPr="00ED3037" w:rsidRDefault="00000000" w:rsidP="00BF4CA8">
      <w:pPr>
        <w:tabs>
          <w:tab w:val="left" w:pos="3120"/>
        </w:tabs>
        <w:jc w:val="center"/>
        <w:rPr>
          <w:rFonts w:ascii="Arial" w:hAnsi="Arial"/>
        </w:rPr>
      </w:pPr>
      <w:r w:rsidRPr="00ED3037">
        <w:rPr>
          <w:rFonts w:ascii="Arial" w:hAnsi="Arial"/>
        </w:rPr>
        <w:t>Relator COPOFC</w:t>
      </w:r>
    </w:p>
    <w:p w14:paraId="07613193" w14:textId="77777777" w:rsidR="00337621" w:rsidRPr="00ED3037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ED3037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BF0293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ED3037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D3037">
              <w:rPr>
                <w:rFonts w:ascii="Arial" w:hAnsi="Arial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VICE-PRESIDENTE CPOFC</w:t>
            </w:r>
          </w:p>
          <w:p w14:paraId="3F78FB44" w14:textId="0342B7F2" w:rsidR="00337621" w:rsidRPr="00ED3037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BF0293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32644E57" w14:textId="43C01EA1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22D29B63" w14:textId="3BA37CD7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ED3037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D3037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F7F1" w14:textId="77777777" w:rsidR="00B86AE8" w:rsidRDefault="00B86AE8">
      <w:r>
        <w:separator/>
      </w:r>
    </w:p>
  </w:endnote>
  <w:endnote w:type="continuationSeparator" w:id="0">
    <w:p w14:paraId="620A39CF" w14:textId="77777777" w:rsidR="00B86AE8" w:rsidRDefault="00B8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8390" w14:textId="77777777" w:rsidR="00B86AE8" w:rsidRDefault="00B86AE8">
      <w:r>
        <w:separator/>
      </w:r>
    </w:p>
  </w:footnote>
  <w:footnote w:type="continuationSeparator" w:id="0">
    <w:p w14:paraId="37E73128" w14:textId="77777777" w:rsidR="00B86AE8" w:rsidRDefault="00B8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B905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953BE"/>
    <w:rsid w:val="004E62C8"/>
    <w:rsid w:val="00533C39"/>
    <w:rsid w:val="005379E8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11AAC"/>
    <w:rsid w:val="00850239"/>
    <w:rsid w:val="008B5AF4"/>
    <w:rsid w:val="009A3CA2"/>
    <w:rsid w:val="00A40410"/>
    <w:rsid w:val="00A85BD5"/>
    <w:rsid w:val="00A906D8"/>
    <w:rsid w:val="00AB5A74"/>
    <w:rsid w:val="00AE0B21"/>
    <w:rsid w:val="00B31750"/>
    <w:rsid w:val="00B6731D"/>
    <w:rsid w:val="00B86AE8"/>
    <w:rsid w:val="00BF0293"/>
    <w:rsid w:val="00BF4CA8"/>
    <w:rsid w:val="00C21E69"/>
    <w:rsid w:val="00CC2E02"/>
    <w:rsid w:val="00D15DB8"/>
    <w:rsid w:val="00D94574"/>
    <w:rsid w:val="00DC0B9B"/>
    <w:rsid w:val="00DE2FA8"/>
    <w:rsid w:val="00E36AB6"/>
    <w:rsid w:val="00E41B6E"/>
    <w:rsid w:val="00EB26A6"/>
    <w:rsid w:val="00ED3037"/>
    <w:rsid w:val="00EF7A3A"/>
    <w:rsid w:val="00F071AE"/>
    <w:rsid w:val="00F72A9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4493182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styleId="Forte">
    <w:name w:val="Strong"/>
    <w:qFormat/>
    <w:locked/>
    <w:rsid w:val="00811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746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23</cp:revision>
  <dcterms:created xsi:type="dcterms:W3CDTF">2017-08-03T13:32:00Z</dcterms:created>
  <dcterms:modified xsi:type="dcterms:W3CDTF">2023-07-03T17:35:00Z</dcterms:modified>
</cp:coreProperties>
</file>