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74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11/10/2023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101/2023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28/09/2023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Antonio José Alves Miranda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Declara utilidade pública da Associação dos Engenheiros, Arquitetos e Agrônomos de São Roque, Mairinque, Ibiúna, Alumínio e Araçariguama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16 de outubro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2951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