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C154" w14:textId="77777777" w:rsidR="00E352EE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="00C40751" w:rsidRPr="00505C98">
        <w:rPr>
          <w:rFonts w:cs="Arial"/>
          <w:szCs w:val="24"/>
        </w:rPr>
        <w:t xml:space="preserve">EDUCAÇÃO, CULTURA, LAZER, TURISMO E </w:t>
      </w:r>
    </w:p>
    <w:p w14:paraId="158E9A65" w14:textId="77777777" w:rsidR="009A5B3C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14:paraId="1AC5D73B" w14:textId="77777777" w:rsidR="009A5B3C" w:rsidRPr="00505C98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32DEB14D" w14:textId="77777777" w:rsidR="009A5B3C" w:rsidRPr="00505C98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16/02/2024</w:t>
      </w:r>
    </w:p>
    <w:p w14:paraId="244499A9" w14:textId="77777777" w:rsidR="009A5B3C" w:rsidRPr="00505C98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6C7B531" w14:textId="1CF81485" w:rsidR="009A5B3C" w:rsidRPr="00505C98" w:rsidRDefault="00000000" w:rsidP="00505C98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Decreto Legislativo Nº 2/2024-L</w:t>
      </w:r>
      <w:r w:rsidRPr="00505C98">
        <w:rPr>
          <w:rFonts w:ascii="Arial" w:hAnsi="Arial"/>
          <w:sz w:val="24"/>
          <w:szCs w:val="24"/>
        </w:rPr>
        <w:t>, 19/01/2024, de autoria do</w:t>
      </w:r>
      <w:r w:rsidR="00065906">
        <w:rPr>
          <w:rFonts w:ascii="Arial" w:hAnsi="Arial"/>
          <w:sz w:val="24"/>
          <w:szCs w:val="24"/>
        </w:rPr>
        <w:t>s</w:t>
      </w:r>
      <w:r w:rsidRPr="00505C98">
        <w:rPr>
          <w:rFonts w:ascii="Arial" w:hAnsi="Arial"/>
          <w:sz w:val="24"/>
          <w:szCs w:val="24"/>
        </w:rPr>
        <w:t xml:space="preserve"> Vereador</w:t>
      </w:r>
      <w:r w:rsidR="00065906">
        <w:rPr>
          <w:rFonts w:ascii="Arial" w:hAnsi="Arial"/>
          <w:sz w:val="24"/>
          <w:szCs w:val="24"/>
        </w:rPr>
        <w:t>es</w:t>
      </w:r>
      <w:r w:rsidRPr="00505C98">
        <w:rPr>
          <w:rFonts w:ascii="Arial" w:hAnsi="Arial"/>
          <w:sz w:val="24"/>
          <w:szCs w:val="24"/>
        </w:rPr>
        <w:t xml:space="preserve"> Guilherme Araujo Nunes</w:t>
      </w:r>
      <w:r w:rsidR="00065906">
        <w:rPr>
          <w:rFonts w:ascii="Arial" w:hAnsi="Arial"/>
          <w:sz w:val="24"/>
          <w:szCs w:val="24"/>
        </w:rPr>
        <w:t xml:space="preserve"> e</w:t>
      </w:r>
      <w:r w:rsidRPr="00505C98">
        <w:rPr>
          <w:rFonts w:ascii="Arial" w:hAnsi="Arial"/>
          <w:sz w:val="24"/>
          <w:szCs w:val="24"/>
        </w:rPr>
        <w:t xml:space="preserve"> Rafael Tanzi de Araújo.  </w:t>
      </w:r>
    </w:p>
    <w:p w14:paraId="667F1FF8" w14:textId="77777777" w:rsidR="009A5B3C" w:rsidRPr="00505C98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5FA6102" w14:textId="77777777" w:rsidR="009A5B3C" w:rsidRPr="00505C98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="00C40751" w:rsidRPr="00505C98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14:paraId="6168637D" w14:textId="77777777" w:rsidR="009A5B3C" w:rsidRPr="00505C98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CBDA379" w14:textId="77777777" w:rsidR="009A5B3C" w:rsidRPr="00505C98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Dispõe sobre a concessão de Título de Cidadão São-Roquense ao Padre Daniel Balzan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14:paraId="12355CD5" w14:textId="77777777" w:rsidR="009A5B3C" w:rsidRPr="00505C98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505C9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505C9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14:paraId="2437253B" w14:textId="77777777" w:rsidR="009A5B3C" w:rsidRPr="00505C98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29C17B4" w14:textId="77777777" w:rsidR="009A5B3C" w:rsidRPr="00505C98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9465B56" w14:textId="77777777" w:rsidR="009A5B3C" w:rsidRPr="00505C98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B2AD153" w14:textId="77777777" w:rsidR="009A5B3C" w:rsidRPr="00505C98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="00F039F1" w:rsidRPr="00505C98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>ssões, 16 de fevereiro de 2024.</w:t>
      </w:r>
    </w:p>
    <w:p w14:paraId="44AD4A3F" w14:textId="77777777" w:rsidR="00E32D3C" w:rsidRPr="00505C98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7063EB5" w14:textId="77777777" w:rsidR="009A5B3C" w:rsidRPr="00505C98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14:paraId="55A08E34" w14:textId="77777777" w:rsidR="009A5B3C" w:rsidRPr="00505C98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="00C40751" w:rsidRPr="00505C98">
        <w:rPr>
          <w:rFonts w:cs="Arial"/>
          <w:b w:val="0"/>
          <w:szCs w:val="24"/>
          <w:u w:val="none"/>
        </w:rPr>
        <w:t>ECLTMA</w:t>
      </w:r>
    </w:p>
    <w:p w14:paraId="0B7C42AD" w14:textId="77777777" w:rsidR="009A5B3C" w:rsidRPr="00505C98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9169BE6" w14:textId="77777777" w:rsidR="009A5B3C" w:rsidRPr="00505C98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="0031443C" w:rsidRPr="00505C98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="0031443C" w:rsidRPr="00505C98">
        <w:rPr>
          <w:rFonts w:cs="Arial"/>
          <w:szCs w:val="24"/>
        </w:rPr>
        <w:t xml:space="preserve"> e Meio </w:t>
      </w:r>
      <w:r w:rsidR="00D51B1C" w:rsidRPr="00505C98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14:paraId="3367911C" w14:textId="77777777" w:rsidR="00DA5BCB" w:rsidRPr="00505C98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2736AEBF" w14:textId="77777777" w:rsidR="009A5B3C" w:rsidRPr="00505C98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152715" w14:paraId="1AF1B461" w14:textId="77777777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DAAB7A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1AF15C36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505C98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6B44E1" w14:textId="77777777" w:rsidR="009952E8" w:rsidRPr="00505C98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063E4D99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505C98">
              <w:rPr>
                <w:rFonts w:ascii="Arial" w:hAnsi="Arial"/>
                <w:sz w:val="24"/>
                <w:szCs w:val="24"/>
              </w:rPr>
              <w:t>ECLTMA</w:t>
            </w:r>
          </w:p>
          <w:p w14:paraId="1F33A29A" w14:textId="77777777" w:rsidR="00D51B1C" w:rsidRPr="00505C98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52715" w14:paraId="7211D551" w14:textId="77777777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5A1BD30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68E3AD02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710603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68006439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14:paraId="31317E56" w14:textId="77777777" w:rsidR="00D51B1C" w:rsidRPr="00505C98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505C98" w:rsidSect="002C0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A7E4" w14:textId="77777777" w:rsidR="002C0819" w:rsidRDefault="002C0819">
      <w:r>
        <w:separator/>
      </w:r>
    </w:p>
  </w:endnote>
  <w:endnote w:type="continuationSeparator" w:id="0">
    <w:p w14:paraId="4FC6197C" w14:textId="77777777" w:rsidR="002C0819" w:rsidRDefault="002C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7CA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DF7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86D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1E9A" w14:textId="77777777" w:rsidR="002C0819" w:rsidRDefault="002C0819">
      <w:r>
        <w:separator/>
      </w:r>
    </w:p>
  </w:footnote>
  <w:footnote w:type="continuationSeparator" w:id="0">
    <w:p w14:paraId="1C9096A9" w14:textId="77777777" w:rsidR="002C0819" w:rsidRDefault="002C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DBF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AE0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724D8F4" wp14:editId="4BA3DC5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169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84A915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FB6C36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172DF24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EE7660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E4227C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AFD0C8D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B010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65906"/>
    <w:rsid w:val="00081357"/>
    <w:rsid w:val="000D11D0"/>
    <w:rsid w:val="00152715"/>
    <w:rsid w:val="0015357E"/>
    <w:rsid w:val="001915A3"/>
    <w:rsid w:val="001E7D74"/>
    <w:rsid w:val="001F4E0E"/>
    <w:rsid w:val="00204478"/>
    <w:rsid w:val="00217F62"/>
    <w:rsid w:val="002C0819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E6265"/>
    <w:rsid w:val="00762234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D436A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17</cp:revision>
  <dcterms:created xsi:type="dcterms:W3CDTF">2021-03-04T18:39:00Z</dcterms:created>
  <dcterms:modified xsi:type="dcterms:W3CDTF">2024-02-16T19:57:00Z</dcterms:modified>
</cp:coreProperties>
</file>