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CBE5" w14:textId="77777777" w:rsidR="00672CE5" w:rsidRPr="004B7CD2" w:rsidRDefault="00000000" w:rsidP="004B7CD2">
      <w:pPr>
        <w:pStyle w:val="Recuodecorpodetexto"/>
        <w:spacing w:line="360" w:lineRule="auto"/>
        <w:ind w:right="0" w:firstLine="0"/>
        <w:rPr>
          <w:rFonts w:asciiTheme="minorHAnsi" w:hAnsiTheme="minorHAnsi" w:cstheme="minorHAnsi"/>
          <w:caps/>
        </w:rPr>
      </w:pPr>
      <w:r w:rsidRPr="004B7CD2">
        <w:rPr>
          <w:rFonts w:asciiTheme="minorHAnsi" w:hAnsiTheme="minorHAnsi" w:cstheme="minorHAnsi"/>
          <w:caps/>
        </w:rPr>
        <w:t>Ofício Câmara Nº 38/2024</w:t>
      </w:r>
    </w:p>
    <w:p w14:paraId="0C41DC3F" w14:textId="77777777" w:rsidR="00672CE5" w:rsidRPr="004B7CD2" w:rsidRDefault="00672CE5" w:rsidP="004B7CD2">
      <w:pPr>
        <w:pStyle w:val="Recuodecorpodetexto"/>
        <w:spacing w:line="360" w:lineRule="auto"/>
        <w:ind w:right="0"/>
        <w:rPr>
          <w:rFonts w:asciiTheme="minorHAnsi" w:hAnsiTheme="minorHAnsi" w:cstheme="minorHAnsi"/>
        </w:rPr>
      </w:pPr>
    </w:p>
    <w:p w14:paraId="55AB1E60" w14:textId="77777777" w:rsidR="00672CE5" w:rsidRPr="004B7CD2" w:rsidRDefault="00000000" w:rsidP="004B7CD2">
      <w:pPr>
        <w:pStyle w:val="Recuodecorpodetexto"/>
        <w:spacing w:line="360" w:lineRule="auto"/>
        <w:ind w:right="0"/>
        <w:rPr>
          <w:rFonts w:asciiTheme="minorHAnsi" w:hAnsiTheme="minorHAnsi" w:cstheme="minorHAnsi"/>
        </w:rPr>
      </w:pPr>
      <w:r w:rsidRPr="004B7CD2">
        <w:rPr>
          <w:rFonts w:asciiTheme="minorHAnsi" w:hAnsiTheme="minorHAnsi" w:cstheme="minorHAnsi"/>
        </w:rPr>
        <w:t>São Roque, 5 de março de 2024.</w:t>
      </w:r>
    </w:p>
    <w:p w14:paraId="20B91946" w14:textId="77777777" w:rsidR="00672CE5" w:rsidRPr="004B7CD2" w:rsidRDefault="00672CE5" w:rsidP="004B7CD2">
      <w:pPr>
        <w:pStyle w:val="Recuodecorpodetexto"/>
        <w:spacing w:line="360" w:lineRule="auto"/>
        <w:ind w:right="0"/>
        <w:rPr>
          <w:rFonts w:asciiTheme="minorHAnsi" w:hAnsiTheme="minorHAnsi" w:cstheme="minorHAnsi"/>
        </w:rPr>
      </w:pPr>
    </w:p>
    <w:p w14:paraId="780B6872" w14:textId="77777777" w:rsidR="00672CE5" w:rsidRPr="004B7CD2" w:rsidRDefault="00672CE5" w:rsidP="004B7CD2">
      <w:pPr>
        <w:pStyle w:val="Recuodecorpodetexto"/>
        <w:spacing w:line="360" w:lineRule="auto"/>
        <w:ind w:right="0"/>
        <w:rPr>
          <w:rFonts w:asciiTheme="minorHAnsi" w:hAnsiTheme="minorHAnsi" w:cstheme="minorHAnsi"/>
        </w:rPr>
      </w:pPr>
    </w:p>
    <w:p w14:paraId="68B2CB55" w14:textId="77777777" w:rsidR="00672CE5" w:rsidRPr="004B7CD2" w:rsidRDefault="00000000" w:rsidP="004B7CD2">
      <w:pPr>
        <w:keepLine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7CD2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2E2F67B4" w14:textId="77777777" w:rsidR="00672CE5" w:rsidRPr="004B7CD2" w:rsidRDefault="00000000" w:rsidP="004B7CD2">
      <w:pPr>
        <w:keepLine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7CD2">
        <w:rPr>
          <w:rFonts w:asciiTheme="minorHAnsi" w:hAnsiTheme="minorHAnsi" w:cstheme="minorHAnsi"/>
          <w:sz w:val="24"/>
          <w:szCs w:val="24"/>
        </w:rPr>
        <w:t xml:space="preserve">Vereador </w:t>
      </w:r>
      <w:r w:rsidR="00212E45" w:rsidRPr="004B7CD2">
        <w:rPr>
          <w:rFonts w:asciiTheme="minorHAnsi" w:hAnsiTheme="minorHAnsi" w:cstheme="minorHAnsi"/>
          <w:b/>
          <w:sz w:val="24"/>
          <w:szCs w:val="24"/>
        </w:rPr>
        <w:t>Rafael Tanzi de Ara</w:t>
      </w:r>
      <w:r w:rsidR="00703BDB" w:rsidRPr="004B7CD2">
        <w:rPr>
          <w:rFonts w:asciiTheme="minorHAnsi" w:hAnsiTheme="minorHAnsi" w:cstheme="minorHAnsi"/>
          <w:b/>
          <w:sz w:val="24"/>
          <w:szCs w:val="24"/>
        </w:rPr>
        <w:t>ú</w:t>
      </w:r>
      <w:r w:rsidR="00212E45" w:rsidRPr="004B7CD2">
        <w:rPr>
          <w:rFonts w:asciiTheme="minorHAnsi" w:hAnsiTheme="minorHAnsi" w:cstheme="minorHAnsi"/>
          <w:b/>
          <w:sz w:val="24"/>
          <w:szCs w:val="24"/>
        </w:rPr>
        <w:t>jo</w:t>
      </w:r>
    </w:p>
    <w:p w14:paraId="6BAA267A" w14:textId="77777777" w:rsidR="00672CE5" w:rsidRPr="004B7CD2" w:rsidRDefault="00000000" w:rsidP="004B7CD2">
      <w:pPr>
        <w:keepLine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7CD2">
        <w:rPr>
          <w:rFonts w:asciiTheme="minorHAnsi" w:hAnsiTheme="minorHAnsi" w:cstheme="minorHAnsi"/>
          <w:sz w:val="24"/>
          <w:szCs w:val="24"/>
        </w:rPr>
        <w:t xml:space="preserve">Presidente da Câmara Municipal da Estância Turística de São Roque </w:t>
      </w:r>
    </w:p>
    <w:p w14:paraId="7992F819" w14:textId="77777777" w:rsidR="00672CE5" w:rsidRPr="004B7CD2" w:rsidRDefault="00672CE5" w:rsidP="004B7CD2">
      <w:pPr>
        <w:pStyle w:val="Recuodecorpodetexto"/>
        <w:spacing w:line="360" w:lineRule="auto"/>
        <w:ind w:right="0"/>
        <w:rPr>
          <w:rFonts w:asciiTheme="minorHAnsi" w:hAnsiTheme="minorHAnsi" w:cstheme="minorHAnsi"/>
        </w:rPr>
      </w:pPr>
    </w:p>
    <w:p w14:paraId="1644D8F0" w14:textId="77777777" w:rsidR="00672CE5" w:rsidRPr="004B7CD2" w:rsidRDefault="00672CE5" w:rsidP="004B7CD2">
      <w:pPr>
        <w:pStyle w:val="Recuodecorpodetexto"/>
        <w:spacing w:line="360" w:lineRule="auto"/>
        <w:ind w:right="0"/>
        <w:rPr>
          <w:rFonts w:asciiTheme="minorHAnsi" w:hAnsiTheme="minorHAnsi" w:cstheme="minorHAnsi"/>
        </w:rPr>
      </w:pPr>
    </w:p>
    <w:p w14:paraId="44E77EE7" w14:textId="23C43E9E" w:rsidR="00C57460" w:rsidRPr="004B7CD2" w:rsidRDefault="00C57460" w:rsidP="004B7CD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RENATO ALVES MARQUES, </w:t>
      </w:r>
      <w:r w:rsidRPr="004B7CD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Agente de operações II, Fiscal do Contrato e </w:t>
      </w:r>
      <w:r w:rsidRPr="004B7CD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NICOLE HELOÁ FELICIANO PEREIRA</w:t>
      </w:r>
      <w:r w:rsidRPr="004B7CD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Agente de operações II, gestora do contrato nº 01/2024, que trata da aquisição de CESTAS BÁSICAS, com fornecimento parcelado, aos servidores e estagiários da Câmara Municipal da Estância Turística de São Roque, nos termos da cláusula décima terceira item 13.1, vem </w:t>
      </w:r>
      <w:r w:rsidRPr="004B7CD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manifestar </w:t>
      </w:r>
      <w:r w:rsidRPr="004B7CD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e ao final </w:t>
      </w:r>
      <w:r w:rsidRPr="004B7CD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requerer </w:t>
      </w:r>
      <w:r w:rsidRPr="004B7CD2">
        <w:rPr>
          <w:rFonts w:asciiTheme="minorHAnsi" w:eastAsiaTheme="minorHAnsi" w:hAnsiTheme="minorHAnsi" w:cstheme="minorHAnsi"/>
          <w:color w:val="000000"/>
          <w:sz w:val="24"/>
          <w:szCs w:val="24"/>
        </w:rPr>
        <w:t>o que segue:</w:t>
      </w:r>
    </w:p>
    <w:p w14:paraId="19966D7C" w14:textId="77777777" w:rsidR="00C57460" w:rsidRPr="004B7CD2" w:rsidRDefault="00C57460" w:rsidP="004B7CD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533ACCF4" w14:textId="77777777" w:rsidR="00B45224" w:rsidRPr="004B7CD2" w:rsidRDefault="00B45224" w:rsidP="004B7CD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462A61FA" w14:textId="77777777" w:rsidR="00E614A6" w:rsidRPr="004B7CD2" w:rsidRDefault="00E614A6" w:rsidP="004B7CD2">
      <w:pPr>
        <w:pStyle w:val="Recuodecorpodetexto"/>
        <w:spacing w:line="360" w:lineRule="auto"/>
        <w:ind w:right="0" w:firstLine="0"/>
        <w:rPr>
          <w:rFonts w:asciiTheme="minorHAnsi" w:hAnsiTheme="minorHAnsi" w:cstheme="minorHAnsi"/>
          <w:b/>
          <w:bCs/>
          <w:u w:val="single"/>
        </w:rPr>
      </w:pPr>
      <w:r w:rsidRPr="004B7CD2">
        <w:rPr>
          <w:rFonts w:asciiTheme="minorHAnsi" w:hAnsiTheme="minorHAnsi" w:cstheme="minorHAnsi"/>
          <w:b/>
          <w:bCs/>
          <w:u w:val="single"/>
        </w:rPr>
        <w:t>Indícios de Inexecução Contratual</w:t>
      </w:r>
    </w:p>
    <w:p w14:paraId="329B104D" w14:textId="77777777" w:rsidR="00E614A6" w:rsidRPr="004B7CD2" w:rsidRDefault="00E614A6" w:rsidP="004B7CD2">
      <w:pPr>
        <w:pStyle w:val="Recuodecorpodetexto"/>
        <w:spacing w:line="360" w:lineRule="auto"/>
        <w:ind w:right="0"/>
        <w:rPr>
          <w:rFonts w:asciiTheme="minorHAnsi" w:hAnsiTheme="minorHAnsi" w:cstheme="minorHAnsi"/>
        </w:rPr>
      </w:pPr>
    </w:p>
    <w:p w14:paraId="01CD38FC" w14:textId="77777777" w:rsidR="00E614A6" w:rsidRPr="004B7CD2" w:rsidRDefault="00E614A6" w:rsidP="004B7CD2">
      <w:pPr>
        <w:pStyle w:val="Default"/>
        <w:jc w:val="both"/>
        <w:rPr>
          <w:rFonts w:asciiTheme="minorHAnsi" w:eastAsiaTheme="minorHAnsi" w:hAnsiTheme="minorHAnsi" w:cstheme="minorHAnsi"/>
        </w:rPr>
      </w:pPr>
      <w:r w:rsidRPr="004B7CD2">
        <w:rPr>
          <w:rFonts w:asciiTheme="minorHAnsi" w:hAnsiTheme="minorHAnsi" w:cstheme="minorHAnsi"/>
        </w:rPr>
        <w:t xml:space="preserve">       </w:t>
      </w:r>
      <w:r w:rsidRPr="004B7CD2">
        <w:rPr>
          <w:rFonts w:asciiTheme="minorHAnsi" w:eastAsiaTheme="minorHAnsi" w:hAnsiTheme="minorHAnsi" w:cstheme="minorHAnsi"/>
        </w:rPr>
        <w:t xml:space="preserve">                                   A </w:t>
      </w:r>
      <w:r w:rsidRPr="004B7CD2">
        <w:rPr>
          <w:rFonts w:asciiTheme="minorHAnsi" w:eastAsiaTheme="minorHAnsi" w:hAnsiTheme="minorHAnsi" w:cstheme="minorHAnsi"/>
          <w:b/>
          <w:bCs/>
        </w:rPr>
        <w:t>CÂMARA MUNICIPAL DA ESTÂNCIA TURÍSTICA DE SÃO ROQUE</w:t>
      </w:r>
      <w:r w:rsidRPr="004B7CD2">
        <w:rPr>
          <w:rFonts w:asciiTheme="minorHAnsi" w:eastAsiaTheme="minorHAnsi" w:hAnsiTheme="minorHAnsi" w:cstheme="minorHAnsi"/>
        </w:rPr>
        <w:t xml:space="preserve">, inscrita no CNPJ/MF sob o nº 50.804.079/0001-81, com sede na Rua São Paulo nº 355 – Jardim Renê – São Roque – SP., neste ato representada por seu Presidente, Sr. Rafael Tanzi de Araújo, por intermédio da presente, vem, </w:t>
      </w:r>
      <w:r w:rsidRPr="004B7CD2">
        <w:rPr>
          <w:rFonts w:asciiTheme="minorHAnsi" w:eastAsiaTheme="minorHAnsi" w:hAnsiTheme="minorHAnsi" w:cstheme="minorHAnsi"/>
          <w:b/>
          <w:bCs/>
        </w:rPr>
        <w:t xml:space="preserve">notificar </w:t>
      </w:r>
      <w:r w:rsidRPr="004B7CD2">
        <w:rPr>
          <w:rFonts w:asciiTheme="minorHAnsi" w:eastAsiaTheme="minorHAnsi" w:hAnsiTheme="minorHAnsi" w:cstheme="minorHAnsi"/>
        </w:rPr>
        <w:t xml:space="preserve">a empresa </w:t>
      </w:r>
      <w:r w:rsidRPr="004B7CD2">
        <w:rPr>
          <w:rFonts w:asciiTheme="minorHAnsi" w:eastAsiaTheme="minorHAnsi" w:hAnsiTheme="minorHAnsi" w:cstheme="minorHAnsi"/>
          <w:b/>
          <w:bCs/>
        </w:rPr>
        <w:t>NUTRICIONALE COMÉRCIO DE ALIMENTOS LTDA</w:t>
      </w:r>
      <w:r w:rsidRPr="004B7CD2">
        <w:rPr>
          <w:rFonts w:asciiTheme="minorHAnsi" w:eastAsiaTheme="minorHAnsi" w:hAnsiTheme="minorHAnsi" w:cstheme="minorHAnsi"/>
        </w:rPr>
        <w:t xml:space="preserve">., pessoa jurídica de direito privado, localizada na Rua Wilk Ferreira De Souza, nº 251-Distrito Industrial, Cidade de São José do Rio Preto, Estado de São Paulo, inscrita no CNPJ/MF sob nº 08.528.442/0001-17, na pessoa de seus representantes legais, pelos seguintes fatos e fundamentos: </w:t>
      </w:r>
    </w:p>
    <w:p w14:paraId="390FDB50" w14:textId="77777777" w:rsidR="00E614A6" w:rsidRPr="004B7CD2" w:rsidRDefault="00E614A6" w:rsidP="004B7CD2">
      <w:pPr>
        <w:pStyle w:val="Default"/>
        <w:jc w:val="both"/>
        <w:rPr>
          <w:rFonts w:asciiTheme="minorHAnsi" w:eastAsiaTheme="minorHAnsi" w:hAnsiTheme="minorHAnsi" w:cstheme="minorHAnsi"/>
        </w:rPr>
      </w:pPr>
    </w:p>
    <w:p w14:paraId="305D55A5" w14:textId="77777777" w:rsidR="00E614A6" w:rsidRPr="004B7CD2" w:rsidRDefault="00E614A6" w:rsidP="004B7CD2">
      <w:pPr>
        <w:pStyle w:val="Default"/>
        <w:jc w:val="both"/>
        <w:rPr>
          <w:rFonts w:asciiTheme="minorHAnsi" w:eastAsiaTheme="minorHAnsi" w:hAnsiTheme="minorHAnsi" w:cstheme="minorHAnsi"/>
        </w:rPr>
      </w:pPr>
    </w:p>
    <w:p w14:paraId="07AB73A9" w14:textId="77777777" w:rsidR="00E614A6" w:rsidRPr="004B7CD2" w:rsidRDefault="00E614A6" w:rsidP="004B7CD2">
      <w:pPr>
        <w:pStyle w:val="PargrafodaLista"/>
        <w:numPr>
          <w:ilvl w:val="0"/>
          <w:numId w:val="1"/>
        </w:numPr>
        <w:spacing w:line="360" w:lineRule="auto"/>
        <w:ind w:right="193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4B7CD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Do negócio jurídico:</w:t>
      </w:r>
    </w:p>
    <w:p w14:paraId="5780D044" w14:textId="77777777" w:rsidR="00E614A6" w:rsidRPr="004B7CD2" w:rsidRDefault="00E614A6" w:rsidP="004B7CD2">
      <w:pPr>
        <w:pStyle w:val="PargrafodaLista"/>
        <w:autoSpaceDE w:val="0"/>
        <w:autoSpaceDN w:val="0"/>
        <w:adjustRightInd w:val="0"/>
        <w:ind w:left="42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                          Nos Termos do CONTRATO Nº 01 DE 02/01/2024, da prestação de serviços de fornecimento de CESTAS BÁSICAS, com fornecimento parcelado, aos servidores e estagiários da Câmara Municipal da Estância Turística de São Roque, e Vinculado ao EDITAL DO PREGÃO PRESENCIAL Nº 08, DE 24/11/2023 PROCESSO </w:t>
      </w:r>
      <w:r w:rsidRPr="004B7CD2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LICITATÓRIO Nº 25, DE 27/10/2023 e seus anexos, especialmente nas condições de apresentação da proposta comercial da contratada de 06 de dezembro de 2023.</w:t>
      </w:r>
    </w:p>
    <w:p w14:paraId="67A5A795" w14:textId="77777777" w:rsidR="00E37A54" w:rsidRPr="004B7CD2" w:rsidRDefault="00E37A54" w:rsidP="004B7CD2">
      <w:pPr>
        <w:pStyle w:val="PargrafodaLista"/>
        <w:autoSpaceDE w:val="0"/>
        <w:autoSpaceDN w:val="0"/>
        <w:adjustRightInd w:val="0"/>
        <w:spacing w:line="360" w:lineRule="auto"/>
        <w:ind w:left="42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799C1EE2" w14:textId="2694B1EC" w:rsidR="00E37A54" w:rsidRPr="004B7CD2" w:rsidRDefault="00E37A54" w:rsidP="004B7C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Dos Fatos Históricos:</w:t>
      </w:r>
    </w:p>
    <w:p w14:paraId="01004B19" w14:textId="77777777" w:rsidR="00E614A6" w:rsidRPr="004B7CD2" w:rsidRDefault="00E614A6" w:rsidP="004B7C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34DACD7" w14:textId="77777777" w:rsidR="00E614A6" w:rsidRPr="004B7CD2" w:rsidRDefault="00E614A6" w:rsidP="004B7CD2">
      <w:pPr>
        <w:tabs>
          <w:tab w:val="left" w:pos="2340"/>
        </w:tabs>
        <w:spacing w:line="340" w:lineRule="exact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>Na data de 17/01/2023, por meio do Ofício Câmara nº 06/2024 de 17/01/2024, a contratada foi notificada do não aceite da entrega de 45(quarenta e cinco) cestas apresentadas em sua primeira execução contratual. Nessa notificação foi dado a empresa a oportunidade para que efetuasse as correções ora apontadas, e dado novo prazo tendo em vista o princípio da razoabilidade.</w:t>
      </w:r>
    </w:p>
    <w:p w14:paraId="55EC74C5" w14:textId="77777777" w:rsidR="00E614A6" w:rsidRPr="004B7CD2" w:rsidRDefault="00E614A6" w:rsidP="004B7CD2">
      <w:pPr>
        <w:tabs>
          <w:tab w:val="left" w:pos="2340"/>
        </w:tabs>
        <w:spacing w:line="340" w:lineRule="exact"/>
        <w:ind w:firstLine="2835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Na data de 18/01/2024, em resposta </w:t>
      </w:r>
      <w:r w:rsidRPr="004B7C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à notificação, a empresa manifestou em tempo providências a fim de corrigir os apontamentos, propondo a correção dos itens falhos e a alteração de marca de 02(dois) itens. O aceite da providência saneadora foi adotado como medida excepcional, somente para o mês de janeiro, levando em consideração a continuidade do serviço sem que o direito do recebimento das cestas pelos servidores fosse afetado, uma vez que os produtos propostos eram equivalentes em relação à qualidade, quantidade e preço. </w:t>
      </w:r>
    </w:p>
    <w:p w14:paraId="6B488589" w14:textId="77777777" w:rsidR="00E614A6" w:rsidRPr="004B7CD2" w:rsidRDefault="00E614A6" w:rsidP="004B7CD2">
      <w:pPr>
        <w:tabs>
          <w:tab w:val="left" w:pos="2340"/>
        </w:tabs>
        <w:spacing w:line="340" w:lineRule="exact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>Na data de 30/01/2024, via e-mail, foi solicitado pelo setor de Recursos Humanos a entrega de 42(quarenta e duas) cestas básicas, conforme cláusulas contratuais, referente a entrega do mês de fevereiro.</w:t>
      </w:r>
    </w:p>
    <w:p w14:paraId="5837D3CD" w14:textId="77777777" w:rsidR="00E614A6" w:rsidRPr="004B7CD2" w:rsidRDefault="00E614A6" w:rsidP="004B7CD2">
      <w:pPr>
        <w:tabs>
          <w:tab w:val="left" w:pos="2340"/>
        </w:tabs>
        <w:spacing w:line="340" w:lineRule="exact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No dia 31/01/2024, a contratada se manifestou solicitando a troca do item Seleta de Legumes Lata 170grs da marca </w:t>
      </w:r>
      <w:proofErr w:type="spellStart"/>
      <w:r w:rsidRPr="004B7CD2">
        <w:rPr>
          <w:rFonts w:asciiTheme="minorHAnsi" w:hAnsiTheme="minorHAnsi" w:cstheme="minorHAnsi"/>
          <w:color w:val="000000"/>
          <w:sz w:val="24"/>
          <w:szCs w:val="24"/>
        </w:rPr>
        <w:t>Bonare</w:t>
      </w:r>
      <w:proofErr w:type="spellEnd"/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, pelo item Seleta de Legumes Sachê de 170grs da marca </w:t>
      </w:r>
      <w:proofErr w:type="spellStart"/>
      <w:r w:rsidRPr="004B7CD2">
        <w:rPr>
          <w:rFonts w:asciiTheme="minorHAnsi" w:hAnsiTheme="minorHAnsi" w:cstheme="minorHAnsi"/>
          <w:color w:val="000000"/>
          <w:sz w:val="24"/>
          <w:szCs w:val="24"/>
        </w:rPr>
        <w:t>Bonare</w:t>
      </w:r>
      <w:proofErr w:type="spellEnd"/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, justificando que seus fornecedores não estão conseguindo entregar os produtos em tempo hábil e de qualidade equivalente. Em resposta, foi solicitado à contratada documentos dos fornecedores comprovando a inviabilidade do fornecimento, e informado que a diferença da embalagem compromete a integridade do produto. </w:t>
      </w:r>
      <w:r w:rsidRPr="004B7C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Ainda no dia 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31/01/2024, a contratada se manifestou solicitando alteração do item Seleta de Legumes Lata 170grs da marca </w:t>
      </w:r>
      <w:proofErr w:type="spellStart"/>
      <w:r w:rsidRPr="004B7CD2">
        <w:rPr>
          <w:rFonts w:asciiTheme="minorHAnsi" w:hAnsiTheme="minorHAnsi" w:cstheme="minorHAnsi"/>
          <w:color w:val="000000"/>
          <w:sz w:val="24"/>
          <w:szCs w:val="24"/>
        </w:rPr>
        <w:t>Bonare</w:t>
      </w:r>
      <w:proofErr w:type="spellEnd"/>
      <w:r w:rsidRPr="004B7CD2">
        <w:rPr>
          <w:rFonts w:asciiTheme="minorHAnsi" w:hAnsiTheme="minorHAnsi" w:cstheme="minorHAnsi"/>
          <w:color w:val="000000"/>
          <w:sz w:val="24"/>
          <w:szCs w:val="24"/>
        </w:rPr>
        <w:t>, pelo item Seleta de Legumes Lata de 170grs da marca Quero. Os documentos solicitados referente à comprovação da inviabilidade do fornecimento não foram fornecidos, e a substituição foi aceita como medida excepcional para a entrega do mês de fevereiro de 2024.</w:t>
      </w:r>
    </w:p>
    <w:p w14:paraId="70C54333" w14:textId="77777777" w:rsidR="00E614A6" w:rsidRPr="004B7CD2" w:rsidRDefault="00E614A6" w:rsidP="004B7CD2">
      <w:pPr>
        <w:pStyle w:val="PargrafodaLista"/>
        <w:spacing w:line="276" w:lineRule="auto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>Importante salientar que em todas as oportunidades foi reiterada a necessidade de a contratada providenciar os ajustes necessários com seus fornecedores para que as entregas pudessem acontecer conforme a proposta apresentada.</w:t>
      </w:r>
    </w:p>
    <w:p w14:paraId="64C0A07B" w14:textId="77777777" w:rsidR="00554AFF" w:rsidRPr="004B7CD2" w:rsidRDefault="00554AFF" w:rsidP="004B7CD2">
      <w:pPr>
        <w:tabs>
          <w:tab w:val="left" w:pos="2340"/>
        </w:tabs>
        <w:spacing w:line="34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E53B1D1" w14:textId="7DBC76AA" w:rsidR="00E37A54" w:rsidRPr="004B7CD2" w:rsidRDefault="00554AFF" w:rsidP="004B7C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Dos Fatos Atuais:</w:t>
      </w:r>
    </w:p>
    <w:p w14:paraId="65C61C17" w14:textId="5A5A12BA" w:rsidR="00C57460" w:rsidRPr="004B7CD2" w:rsidRDefault="00C57460" w:rsidP="004B7CD2">
      <w:pPr>
        <w:tabs>
          <w:tab w:val="left" w:pos="2340"/>
        </w:tabs>
        <w:spacing w:line="340" w:lineRule="exact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Na data de 05/03/2024, representantes da empresa </w:t>
      </w:r>
      <w:proofErr w:type="spellStart"/>
      <w:r w:rsidRPr="004B7CD2">
        <w:rPr>
          <w:rFonts w:asciiTheme="minorHAnsi" w:hAnsiTheme="minorHAnsi" w:cstheme="minorHAnsi"/>
          <w:color w:val="000000"/>
          <w:sz w:val="24"/>
          <w:szCs w:val="24"/>
        </w:rPr>
        <w:t>Nutricionale</w:t>
      </w:r>
      <w:proofErr w:type="spellEnd"/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>compareceram ao setor de almoxarifado para entregar 4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(quarenta e 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três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) cestas básicas conforme pedido realizado pelo departamento de Recursos Humanos em 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28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>/0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/2024. A fim de dar recebimento, 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Fiscal e Gestora do Contrato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>, juntamente com o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servidor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es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Diogo Mendes de Souza Santos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e Luana Fernanda Duarte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Gerente de Compras e Agente de Operações respectivamente, e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responsáve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pelo setor de almoxarifado, realizaram o procedimento de averiguar os itens de acordo com a proposta apresentada.</w:t>
      </w:r>
    </w:p>
    <w:p w14:paraId="7184434F" w14:textId="4C1486CF" w:rsidR="00D50364" w:rsidRPr="004B7CD2" w:rsidRDefault="00C57460" w:rsidP="004B7CD2">
      <w:pPr>
        <w:pStyle w:val="PargrafodaLista"/>
        <w:spacing w:line="360" w:lineRule="auto"/>
        <w:ind w:left="420" w:right="1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C5801E1" w14:textId="5C1C2B18" w:rsidR="00D50364" w:rsidRPr="004B7CD2" w:rsidRDefault="004B7CD2" w:rsidP="004B7CD2">
      <w:pPr>
        <w:pStyle w:val="PargrafodaLista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20A887" wp14:editId="25D9F825">
            <wp:simplePos x="0" y="0"/>
            <wp:positionH relativeFrom="margin">
              <wp:posOffset>2943225</wp:posOffset>
            </wp:positionH>
            <wp:positionV relativeFrom="margin">
              <wp:posOffset>3133725</wp:posOffset>
            </wp:positionV>
            <wp:extent cx="2148840" cy="1607820"/>
            <wp:effectExtent l="0" t="0" r="3810" b="0"/>
            <wp:wrapSquare wrapText="bothSides"/>
            <wp:docPr id="18205907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90796" name="Imagem 1820590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4884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460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Em conferência por amostragem de 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6 </w:t>
      </w:r>
      <w:r w:rsidR="00C57460" w:rsidRPr="004B7CD2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seis</w:t>
      </w:r>
      <w:r w:rsidR="00C57460" w:rsidRPr="004B7CD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57460" w:rsidRPr="004B7CD2">
        <w:rPr>
          <w:rFonts w:asciiTheme="minorHAnsi" w:hAnsiTheme="minorHAnsi" w:cstheme="minorHAnsi"/>
          <w:color w:val="000000"/>
          <w:sz w:val="24"/>
          <w:szCs w:val="24"/>
        </w:rPr>
        <w:t>cestas,</w:t>
      </w:r>
      <w:r w:rsidR="00E614A6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conforme image</w:t>
      </w:r>
      <w:r w:rsidR="00D50364" w:rsidRPr="004B7CD2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E614A6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D50364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614A6" w:rsidRPr="004B7CD2">
        <w:rPr>
          <w:rFonts w:asciiTheme="minorHAnsi" w:hAnsiTheme="minorHAnsi" w:cstheme="minorHAnsi"/>
          <w:color w:val="000000"/>
          <w:sz w:val="24"/>
          <w:szCs w:val="24"/>
        </w:rPr>
        <w:t>seguir,</w:t>
      </w:r>
      <w:r w:rsidR="00C57460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houve divergência</w:t>
      </w:r>
      <w:r w:rsidR="00D50364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relacionada à qualidade do </w:t>
      </w:r>
      <w:r w:rsidR="00C57460" w:rsidRPr="004B7CD2">
        <w:rPr>
          <w:rFonts w:asciiTheme="minorHAnsi" w:hAnsiTheme="minorHAnsi" w:cstheme="minorHAnsi"/>
          <w:color w:val="000000"/>
          <w:sz w:val="24"/>
          <w:szCs w:val="24"/>
        </w:rPr>
        <w:t>ite</w:t>
      </w:r>
      <w:r w:rsidR="00554AFF" w:rsidRPr="004B7CD2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D50364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0364"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ARROZ PATINI PREMIUM NACIONAL</w:t>
      </w:r>
      <w:r w:rsidR="00D50364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, em que foi entregue o </w:t>
      </w:r>
      <w:r w:rsidR="00D50364"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ARROZ PATINI SÉRIE OURO</w:t>
      </w:r>
      <w:r w:rsidR="00D50364" w:rsidRPr="004B7CD2">
        <w:rPr>
          <w:rFonts w:asciiTheme="minorHAnsi" w:hAnsiTheme="minorHAnsi" w:cstheme="minorHAnsi"/>
          <w:color w:val="000000"/>
          <w:sz w:val="24"/>
          <w:szCs w:val="24"/>
        </w:rPr>
        <w:t>, de qualidade inferior.</w:t>
      </w:r>
    </w:p>
    <w:p w14:paraId="7CC03A0E" w14:textId="4BDD0877" w:rsidR="00B45224" w:rsidRPr="004B7CD2" w:rsidRDefault="004B7CD2" w:rsidP="004B7CD2">
      <w:pPr>
        <w:pStyle w:val="PargrafodaLista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4ABC0B" wp14:editId="19209A65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2325370" cy="3108960"/>
            <wp:effectExtent l="0" t="0" r="0" b="0"/>
            <wp:wrapThrough wrapText="bothSides">
              <wp:wrapPolygon edited="0">
                <wp:start x="0" y="0"/>
                <wp:lineTo x="0" y="21441"/>
                <wp:lineTo x="21411" y="21441"/>
                <wp:lineTo x="21411" y="0"/>
                <wp:lineTo x="0" y="0"/>
              </wp:wrapPolygon>
            </wp:wrapThrough>
            <wp:docPr id="3996218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21859" name="Imagem 3996218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6DFD3" w14:textId="424F5920" w:rsidR="00B45224" w:rsidRPr="004B7CD2" w:rsidRDefault="00B45224" w:rsidP="004B7CD2">
      <w:pPr>
        <w:pStyle w:val="PargrafodaLista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50153F6" w14:textId="28F43C94" w:rsidR="00B45224" w:rsidRPr="004B7CD2" w:rsidRDefault="00B45224" w:rsidP="004B7CD2">
      <w:pPr>
        <w:pStyle w:val="PargrafodaLista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602BC5" w14:textId="3B8E45E5" w:rsidR="00B45224" w:rsidRPr="004B7CD2" w:rsidRDefault="00B45224" w:rsidP="004B7CD2">
      <w:pPr>
        <w:pStyle w:val="PargrafodaLista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80E2B6" w14:textId="4199F5FA" w:rsidR="00B45224" w:rsidRPr="004B7CD2" w:rsidRDefault="00B45224" w:rsidP="004B7CD2">
      <w:pPr>
        <w:pStyle w:val="PargrafodaLista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2EB9F0" w14:textId="029F2505" w:rsidR="00B45224" w:rsidRPr="004B7CD2" w:rsidRDefault="00B45224" w:rsidP="004B7CD2">
      <w:pPr>
        <w:pStyle w:val="PargrafodaLista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F96B863" w14:textId="41750B2D" w:rsidR="00B45224" w:rsidRPr="004B7CD2" w:rsidRDefault="00B45224" w:rsidP="004B7CD2">
      <w:pPr>
        <w:pStyle w:val="PargrafodaLista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1BCF26" w14:textId="1435F7CD" w:rsidR="00D50364" w:rsidRDefault="00D50364" w:rsidP="004B7CD2">
      <w:pPr>
        <w:pStyle w:val="PargrafodaLista"/>
        <w:spacing w:line="360" w:lineRule="auto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8201BDE" w14:textId="77777777" w:rsidR="004B7CD2" w:rsidRDefault="004B7CD2" w:rsidP="004B7CD2">
      <w:pPr>
        <w:pStyle w:val="PargrafodaLista"/>
        <w:spacing w:line="360" w:lineRule="auto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386727" w14:textId="77777777" w:rsidR="004B7CD2" w:rsidRPr="004B7CD2" w:rsidRDefault="004B7CD2" w:rsidP="004B7CD2">
      <w:pPr>
        <w:pStyle w:val="PargrafodaLista"/>
        <w:spacing w:line="360" w:lineRule="auto"/>
        <w:ind w:left="0" w:right="193" w:firstLine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5C7E2D" w14:textId="42EE8D39" w:rsidR="00140EE1" w:rsidRPr="004B7CD2" w:rsidRDefault="00E614A6" w:rsidP="004B7CD2">
      <w:pPr>
        <w:pStyle w:val="PargrafodaLista"/>
        <w:autoSpaceDE w:val="0"/>
        <w:autoSpaceDN w:val="0"/>
        <w:adjustRightInd w:val="0"/>
        <w:ind w:left="142" w:firstLine="26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Ainda nesse contexto, o apontamento acerca da divergência constatada, materializa o efetivo inadimplemento contratual, uma vez que o item entregue é diferente daquele </w:t>
      </w:r>
      <w:r w:rsidR="00140EE1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constante na Proposta Comercial e não teve sua substituição autorizada. Tal situação enseja a quebra do equilíbrio contratual, uma vez que a relação entre o preço do produto contratado e </w:t>
      </w:r>
      <w:r w:rsidR="00D50364" w:rsidRPr="004B7CD2">
        <w:rPr>
          <w:rFonts w:asciiTheme="minorHAnsi" w:hAnsiTheme="minorHAnsi" w:cstheme="minorHAnsi"/>
          <w:color w:val="000000"/>
          <w:sz w:val="24"/>
          <w:szCs w:val="24"/>
        </w:rPr>
        <w:t>o conjunto de caraterísticas que o compõe reflete na qualidade do produto negociado</w:t>
      </w:r>
      <w:r w:rsidR="00B45224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e pode inclusive caracterizar tipo de enriquecimento ilícito.</w:t>
      </w:r>
    </w:p>
    <w:p w14:paraId="16E29D88" w14:textId="22C711C5" w:rsidR="00691C4C" w:rsidRPr="004B7CD2" w:rsidRDefault="00691C4C" w:rsidP="004B7CD2">
      <w:pPr>
        <w:pStyle w:val="PargrafodaLista"/>
        <w:autoSpaceDE w:val="0"/>
        <w:autoSpaceDN w:val="0"/>
        <w:adjustRightInd w:val="0"/>
        <w:ind w:left="142" w:firstLine="26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Outro fato importante é que a decisão do Pregoeiro foi embasada nos preços ofertados em Sessão Pública pela contratada, e na oportunidade em Julgamento de Recurso Administrativo que tratou da licitação, foi feita a seguinte observação: </w:t>
      </w:r>
    </w:p>
    <w:p w14:paraId="28225AE5" w14:textId="77777777" w:rsidR="00D50364" w:rsidRPr="004B7CD2" w:rsidRDefault="00D50364" w:rsidP="004B7CD2">
      <w:pPr>
        <w:pStyle w:val="PargrafodaLista"/>
        <w:autoSpaceDE w:val="0"/>
        <w:autoSpaceDN w:val="0"/>
        <w:adjustRightInd w:val="0"/>
        <w:ind w:left="142" w:firstLine="26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7CACA0A" w14:textId="427CF86C" w:rsidR="00E614A6" w:rsidRPr="004B7CD2" w:rsidRDefault="00691C4C" w:rsidP="004B7CD2">
      <w:pPr>
        <w:pStyle w:val="PargrafodaLista"/>
        <w:autoSpaceDE w:val="0"/>
        <w:autoSpaceDN w:val="0"/>
        <w:adjustRightInd w:val="0"/>
        <w:ind w:left="142" w:firstLine="2693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</w:pPr>
      <w:r w:rsidRPr="004B7CD2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“Feita estas considerações é preciso alertar a licitante vencedora deste certame, a empresa NUTRICIONALE COMERCIO DE ALIMENTOS LTDA que não haverá brechas para substituição de produtos, nem de reequilíbrio de preços e atrasos na entrega do fornecimento, conforme itens 13.1.1 e 14.1 do Edital e item 2.6. do Termo de Referência, a não ser que haja fato superveniente e desde que aprovado pela administração.</w:t>
      </w:r>
    </w:p>
    <w:p w14:paraId="4C3E0A0D" w14:textId="77777777" w:rsidR="005775F9" w:rsidRPr="004B7CD2" w:rsidRDefault="005775F9" w:rsidP="004B7CD2">
      <w:pPr>
        <w:pStyle w:val="PargrafodaLista"/>
        <w:autoSpaceDE w:val="0"/>
        <w:autoSpaceDN w:val="0"/>
        <w:adjustRightInd w:val="0"/>
        <w:ind w:left="142" w:firstLine="2693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3A34D8E6" w14:textId="361A13EB" w:rsidR="005775F9" w:rsidRPr="004B7CD2" w:rsidRDefault="00691C4C" w:rsidP="004B7CD2">
      <w:pPr>
        <w:pStyle w:val="PargrafodaLista"/>
        <w:autoSpaceDE w:val="0"/>
        <w:autoSpaceDN w:val="0"/>
        <w:adjustRightInd w:val="0"/>
        <w:ind w:left="142" w:firstLine="26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>Nota-se, que esse cenário</w:t>
      </w:r>
      <w:r w:rsidR="005775F9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é tratado em situações específicas da </w:t>
      </w:r>
      <w:r w:rsidR="005775F9"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Lei Federal N°8.666/93, Artigos 58,66,77 e 87</w:t>
      </w:r>
      <w:r w:rsidR="005775F9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, bem como  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atenta contra</w:t>
      </w:r>
      <w:r w:rsidR="003B47D4"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Cláusul</w:t>
      </w:r>
      <w:r w:rsidR="003B47D4"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r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Contratu</w:t>
      </w:r>
      <w:r w:rsidR="003B47D4"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</w:t>
      </w:r>
      <w:r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3.1 do Contrato,</w:t>
      </w:r>
      <w:r w:rsidR="003B47D4"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5775F9"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 </w:t>
      </w:r>
      <w:r w:rsidR="003B47D4" w:rsidRPr="004B7CD2">
        <w:rPr>
          <w:rFonts w:asciiTheme="minorHAnsi" w:hAnsiTheme="minorHAnsi" w:cstheme="minorHAnsi"/>
          <w:color w:val="000000"/>
          <w:sz w:val="24"/>
          <w:szCs w:val="24"/>
        </w:rPr>
        <w:t>itens</w:t>
      </w:r>
      <w:r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14.3 e 16.1 do Edital </w:t>
      </w:r>
      <w:r w:rsidR="003B47D4"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N° </w:t>
      </w:r>
      <w:r w:rsidRPr="004B7C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08/2023 (Processo Licitatório 25/2023)</w:t>
      </w:r>
      <w:r w:rsidRPr="004B7CD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821DBFE" w14:textId="11A7322D" w:rsidR="00691C4C" w:rsidRPr="004B7CD2" w:rsidRDefault="00691C4C" w:rsidP="004B7CD2">
      <w:pPr>
        <w:pStyle w:val="PargrafodaLista"/>
        <w:autoSpaceDE w:val="0"/>
        <w:autoSpaceDN w:val="0"/>
        <w:adjustRightInd w:val="0"/>
        <w:ind w:left="142" w:firstLine="26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9DF74D1" w14:textId="77777777" w:rsidR="00691C4C" w:rsidRPr="004B7CD2" w:rsidRDefault="00691C4C" w:rsidP="004B7CD2">
      <w:pPr>
        <w:pStyle w:val="PargrafodaLista"/>
        <w:autoSpaceDE w:val="0"/>
        <w:autoSpaceDN w:val="0"/>
        <w:adjustRightInd w:val="0"/>
        <w:spacing w:line="360" w:lineRule="auto"/>
        <w:ind w:left="142" w:firstLine="26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0113F3" w14:textId="19AAD4EF" w:rsidR="007632F5" w:rsidRPr="004B7CD2" w:rsidRDefault="007632F5" w:rsidP="004B7C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B7CD2">
        <w:rPr>
          <w:rFonts w:asciiTheme="minorHAnsi" w:eastAsiaTheme="minorHAnsi" w:hAnsiTheme="minorHAnsi" w:cstheme="minorHAnsi"/>
          <w:b/>
          <w:bCs/>
          <w:sz w:val="24"/>
          <w:szCs w:val="24"/>
        </w:rPr>
        <w:t>Da conclusão</w:t>
      </w:r>
      <w:r w:rsidRPr="004B7CD2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341100EA" w14:textId="77777777" w:rsidR="00121230" w:rsidRPr="004B7CD2" w:rsidRDefault="00121230" w:rsidP="004B7CD2">
      <w:pPr>
        <w:autoSpaceDE w:val="0"/>
        <w:autoSpaceDN w:val="0"/>
        <w:adjustRightInd w:val="0"/>
        <w:ind w:firstLine="2835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B5CD831" w14:textId="77777777" w:rsidR="00121230" w:rsidRPr="004B7CD2" w:rsidRDefault="00121230" w:rsidP="004B7CD2">
      <w:pPr>
        <w:pStyle w:val="PargrafodaLista"/>
        <w:autoSpaceDE w:val="0"/>
        <w:autoSpaceDN w:val="0"/>
        <w:adjustRightInd w:val="0"/>
        <w:ind w:left="142" w:firstLine="26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CD2">
        <w:rPr>
          <w:rFonts w:asciiTheme="minorHAnsi" w:hAnsiTheme="minorHAnsi" w:cstheme="minorHAnsi"/>
          <w:color w:val="000000"/>
          <w:sz w:val="24"/>
          <w:szCs w:val="24"/>
        </w:rPr>
        <w:t>Diante da inconformidade observada, a entrega não foi aceita e a contratada será notificada para correção da falha, bem como terá novo prazo de entrega, observando o princípio da razoabilidade.</w:t>
      </w:r>
    </w:p>
    <w:p w14:paraId="0D95277B" w14:textId="77777777" w:rsidR="00121230" w:rsidRPr="004B7CD2" w:rsidRDefault="00121230" w:rsidP="004B7CD2">
      <w:pPr>
        <w:autoSpaceDE w:val="0"/>
        <w:autoSpaceDN w:val="0"/>
        <w:adjustRightInd w:val="0"/>
        <w:ind w:firstLine="2835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A3720BF" w14:textId="1642BCCB" w:rsidR="007632F5" w:rsidRPr="004B7CD2" w:rsidRDefault="00121230" w:rsidP="004B7CD2">
      <w:pPr>
        <w:autoSpaceDE w:val="0"/>
        <w:autoSpaceDN w:val="0"/>
        <w:adjustRightInd w:val="0"/>
        <w:ind w:firstLine="283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B7CD2">
        <w:rPr>
          <w:rFonts w:asciiTheme="minorHAnsi" w:eastAsiaTheme="minorHAnsi" w:hAnsiTheme="minorHAnsi" w:cstheme="minorHAnsi"/>
          <w:sz w:val="24"/>
          <w:szCs w:val="24"/>
        </w:rPr>
        <w:t>Em face</w:t>
      </w:r>
      <w:r w:rsidR="007632F5" w:rsidRPr="004B7CD2">
        <w:rPr>
          <w:rFonts w:asciiTheme="minorHAnsi" w:eastAsiaTheme="minorHAnsi" w:hAnsiTheme="minorHAnsi" w:cstheme="minorHAnsi"/>
          <w:sz w:val="24"/>
          <w:szCs w:val="24"/>
        </w:rPr>
        <w:t xml:space="preserve"> dos argumentos expostos e considerando que foi dada a oportunidade de defesa e correção de falhas contratuais por </w:t>
      </w:r>
      <w:r w:rsidR="007632F5" w:rsidRPr="004B7CD2">
        <w:rPr>
          <w:rFonts w:asciiTheme="minorHAnsi" w:eastAsiaTheme="minorHAnsi" w:hAnsiTheme="minorHAnsi" w:cstheme="minorHAnsi"/>
          <w:b/>
          <w:bCs/>
          <w:sz w:val="24"/>
          <w:szCs w:val="24"/>
        </w:rPr>
        <w:t>reiteradas</w:t>
      </w:r>
      <w:r w:rsidR="007632F5" w:rsidRPr="004B7CD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632F5" w:rsidRPr="004B7CD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vezes </w:t>
      </w:r>
      <w:r w:rsidR="007632F5" w:rsidRPr="004B7CD2">
        <w:rPr>
          <w:rFonts w:asciiTheme="minorHAnsi" w:eastAsiaTheme="minorHAnsi" w:hAnsiTheme="minorHAnsi" w:cstheme="minorHAnsi"/>
          <w:sz w:val="24"/>
          <w:szCs w:val="24"/>
        </w:rPr>
        <w:t>à contratada, Fiscal e Gestora do Contrato vem manifestar para que autoridade superior imponha as medidas cabíveis nos termos do contrato 01/2024, especificamente na</w:t>
      </w:r>
      <w:r w:rsidR="005775F9" w:rsidRPr="004B7CD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632F5" w:rsidRPr="004B7CD2">
        <w:rPr>
          <w:rFonts w:asciiTheme="minorHAnsi" w:eastAsiaTheme="minorHAnsi" w:hAnsiTheme="minorHAnsi" w:cstheme="minorHAnsi"/>
          <w:b/>
          <w:bCs/>
          <w:sz w:val="24"/>
          <w:szCs w:val="24"/>
        </w:rPr>
        <w:t>Cláusula No</w:t>
      </w:r>
      <w:r w:rsidRPr="004B7CD2">
        <w:rPr>
          <w:rFonts w:asciiTheme="minorHAnsi" w:eastAsiaTheme="minorHAnsi" w:hAnsiTheme="minorHAnsi" w:cstheme="minorHAnsi"/>
          <w:b/>
          <w:bCs/>
          <w:sz w:val="24"/>
          <w:szCs w:val="24"/>
        </w:rPr>
        <w:t>n</w:t>
      </w:r>
      <w:r w:rsidR="007632F5" w:rsidRPr="004B7CD2">
        <w:rPr>
          <w:rFonts w:asciiTheme="minorHAnsi" w:eastAsiaTheme="minorHAnsi" w:hAnsiTheme="minorHAnsi" w:cstheme="minorHAnsi"/>
          <w:b/>
          <w:bCs/>
          <w:sz w:val="24"/>
          <w:szCs w:val="24"/>
        </w:rPr>
        <w:t>a – San</w:t>
      </w:r>
      <w:r w:rsidRPr="004B7CD2">
        <w:rPr>
          <w:rFonts w:asciiTheme="minorHAnsi" w:eastAsiaTheme="minorHAnsi" w:hAnsiTheme="minorHAnsi" w:cstheme="minorHAnsi"/>
          <w:b/>
          <w:bCs/>
          <w:sz w:val="24"/>
          <w:szCs w:val="24"/>
        </w:rPr>
        <w:t>ç</w:t>
      </w:r>
      <w:r w:rsidR="007632F5" w:rsidRPr="004B7CD2">
        <w:rPr>
          <w:rFonts w:asciiTheme="minorHAnsi" w:eastAsiaTheme="minorHAnsi" w:hAnsiTheme="minorHAnsi" w:cstheme="minorHAnsi"/>
          <w:b/>
          <w:bCs/>
          <w:sz w:val="24"/>
          <w:szCs w:val="24"/>
        </w:rPr>
        <w:t>ões administrativas para o caso de inadimplemento contratual</w:t>
      </w:r>
      <w:r w:rsidRPr="004B7CD2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9061961" w14:textId="77777777" w:rsidR="00121230" w:rsidRPr="004B7CD2" w:rsidRDefault="00121230" w:rsidP="004B7CD2">
      <w:pPr>
        <w:autoSpaceDE w:val="0"/>
        <w:autoSpaceDN w:val="0"/>
        <w:adjustRightInd w:val="0"/>
        <w:ind w:firstLine="2835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B5973A8" w14:textId="77777777" w:rsidR="00672CE5" w:rsidRPr="004B7CD2" w:rsidRDefault="00672CE5" w:rsidP="004B7CD2">
      <w:pPr>
        <w:pStyle w:val="Recuodecorpodetexto2"/>
        <w:spacing w:line="360" w:lineRule="auto"/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14:paraId="2768DDAB" w14:textId="77777777" w:rsidR="007632F5" w:rsidRPr="004B7CD2" w:rsidRDefault="007632F5" w:rsidP="004B7CD2">
      <w:pPr>
        <w:spacing w:line="360" w:lineRule="auto"/>
        <w:ind w:right="193"/>
        <w:jc w:val="both"/>
        <w:rPr>
          <w:rFonts w:asciiTheme="minorHAnsi" w:hAnsiTheme="minorHAnsi" w:cstheme="minorHAnsi"/>
          <w:sz w:val="24"/>
          <w:szCs w:val="24"/>
        </w:rPr>
      </w:pPr>
      <w:r w:rsidRPr="004B7CD2">
        <w:rPr>
          <w:rFonts w:asciiTheme="minorHAnsi" w:hAnsiTheme="minorHAnsi" w:cstheme="minorHAnsi"/>
          <w:sz w:val="24"/>
          <w:szCs w:val="24"/>
        </w:rPr>
        <w:t>Atenciosamente,</w:t>
      </w:r>
    </w:p>
    <w:p w14:paraId="193375B9" w14:textId="77777777" w:rsidR="007632F5" w:rsidRPr="004B7CD2" w:rsidRDefault="007632F5" w:rsidP="004B7CD2">
      <w:pPr>
        <w:pStyle w:val="PargrafodaLista"/>
        <w:spacing w:line="360" w:lineRule="auto"/>
        <w:ind w:left="420" w:right="193"/>
        <w:jc w:val="both"/>
        <w:rPr>
          <w:rFonts w:asciiTheme="minorHAnsi" w:hAnsiTheme="minorHAnsi" w:cstheme="minorHAnsi"/>
          <w:sz w:val="24"/>
          <w:szCs w:val="24"/>
        </w:rPr>
      </w:pPr>
    </w:p>
    <w:p w14:paraId="66380C8D" w14:textId="77777777" w:rsidR="007632F5" w:rsidRPr="004B7CD2" w:rsidRDefault="007632F5" w:rsidP="004B7CD2">
      <w:pPr>
        <w:pStyle w:val="Recuodecorpodetexto2"/>
        <w:spacing w:line="36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B7CD2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  Renato Alves Marques                                 Nicole Heloá feliciano pereira</w:t>
      </w:r>
    </w:p>
    <w:p w14:paraId="0F466EF8" w14:textId="77777777" w:rsidR="007632F5" w:rsidRPr="004B7CD2" w:rsidRDefault="007632F5" w:rsidP="004B7CD2">
      <w:pPr>
        <w:pStyle w:val="Recuodecorpodetexto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7CD2">
        <w:rPr>
          <w:rFonts w:asciiTheme="minorHAnsi" w:hAnsiTheme="minorHAnsi" w:cstheme="minorHAnsi"/>
          <w:sz w:val="24"/>
          <w:szCs w:val="24"/>
        </w:rPr>
        <w:t xml:space="preserve">          Fiscal do Contrato                                                        Gestora do Contrato</w:t>
      </w:r>
    </w:p>
    <w:p w14:paraId="289324C1" w14:textId="77777777" w:rsidR="00672CE5" w:rsidRPr="004B7CD2" w:rsidRDefault="00672CE5" w:rsidP="004B7CD2">
      <w:pPr>
        <w:pStyle w:val="Recuodecorpodetexto2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FE93C8" w14:textId="77777777" w:rsidR="00672CE5" w:rsidRPr="004B7CD2" w:rsidRDefault="00000000" w:rsidP="004B7CD2">
      <w:pPr>
        <w:pStyle w:val="Ttulo4"/>
        <w:jc w:val="both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4B7CD2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PROTOCOLO Nº CETSR 05/03/2024 - 17:14 2757/2024</w:t>
      </w:r>
    </w:p>
    <w:p w14:paraId="62782CC1" w14:textId="77777777" w:rsidR="00544492" w:rsidRPr="004B7CD2" w:rsidRDefault="00544492" w:rsidP="004B7CD2">
      <w:pPr>
        <w:spacing w:line="320" w:lineRule="exact"/>
        <w:jc w:val="both"/>
        <w:rPr>
          <w:rFonts w:asciiTheme="minorHAnsi" w:hAnsiTheme="minorHAnsi" w:cstheme="minorHAnsi"/>
          <w:sz w:val="24"/>
          <w:szCs w:val="24"/>
        </w:rPr>
      </w:pPr>
    </w:p>
    <w:sectPr w:rsidR="00544492" w:rsidRPr="004B7CD2" w:rsidSect="00CC7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0910" w14:textId="77777777" w:rsidR="00CC7489" w:rsidRDefault="00CC7489">
      <w:r>
        <w:separator/>
      </w:r>
    </w:p>
  </w:endnote>
  <w:endnote w:type="continuationSeparator" w:id="0">
    <w:p w14:paraId="6E05582E" w14:textId="77777777" w:rsidR="00CC7489" w:rsidRDefault="00CC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75D6" w14:textId="77777777" w:rsidR="005B0A01" w:rsidRDefault="005B0A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2EFD" w14:textId="77777777" w:rsidR="005B0A01" w:rsidRDefault="005B0A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A862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F880" w14:textId="77777777" w:rsidR="00CC7489" w:rsidRDefault="00CC7489">
      <w:r>
        <w:separator/>
      </w:r>
    </w:p>
  </w:footnote>
  <w:footnote w:type="continuationSeparator" w:id="0">
    <w:p w14:paraId="7BF054C4" w14:textId="77777777" w:rsidR="00CC7489" w:rsidRDefault="00CC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51E2" w14:textId="77777777" w:rsidR="005B0A01" w:rsidRDefault="005B0A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AC25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1C96F0A5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5223FA8D" wp14:editId="494FE197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804086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659A9E50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77B861FD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77941B92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07F2A934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351D86E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75E8B1B3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CDE7" w14:textId="77777777" w:rsidR="005B0A01" w:rsidRDefault="005B0A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76F8"/>
    <w:multiLevelType w:val="hybridMultilevel"/>
    <w:tmpl w:val="89F28DA8"/>
    <w:lvl w:ilvl="0" w:tplc="B5668526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E6E23DB"/>
    <w:multiLevelType w:val="hybridMultilevel"/>
    <w:tmpl w:val="6C3A8988"/>
    <w:lvl w:ilvl="0" w:tplc="5F14F2CE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2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407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121230"/>
    <w:rsid w:val="00136648"/>
    <w:rsid w:val="00140EE1"/>
    <w:rsid w:val="00140F11"/>
    <w:rsid w:val="001467E5"/>
    <w:rsid w:val="0019674B"/>
    <w:rsid w:val="00212E45"/>
    <w:rsid w:val="00236860"/>
    <w:rsid w:val="00277C59"/>
    <w:rsid w:val="002D1A85"/>
    <w:rsid w:val="003045FA"/>
    <w:rsid w:val="00310BA2"/>
    <w:rsid w:val="00311245"/>
    <w:rsid w:val="00312206"/>
    <w:rsid w:val="00336447"/>
    <w:rsid w:val="00392F08"/>
    <w:rsid w:val="003B47D4"/>
    <w:rsid w:val="003B72C0"/>
    <w:rsid w:val="003E5171"/>
    <w:rsid w:val="00461BB4"/>
    <w:rsid w:val="0048058B"/>
    <w:rsid w:val="004B7CD2"/>
    <w:rsid w:val="004C039B"/>
    <w:rsid w:val="004C0F47"/>
    <w:rsid w:val="00544492"/>
    <w:rsid w:val="00554AFF"/>
    <w:rsid w:val="005775F9"/>
    <w:rsid w:val="0059736E"/>
    <w:rsid w:val="005B0A01"/>
    <w:rsid w:val="00672CE5"/>
    <w:rsid w:val="00691C4C"/>
    <w:rsid w:val="00693111"/>
    <w:rsid w:val="006B6FC1"/>
    <w:rsid w:val="00703BDB"/>
    <w:rsid w:val="0076266B"/>
    <w:rsid w:val="007632F5"/>
    <w:rsid w:val="00835BCC"/>
    <w:rsid w:val="00992B98"/>
    <w:rsid w:val="009E502C"/>
    <w:rsid w:val="00A23259"/>
    <w:rsid w:val="00A440B8"/>
    <w:rsid w:val="00A45395"/>
    <w:rsid w:val="00AD43C1"/>
    <w:rsid w:val="00B45224"/>
    <w:rsid w:val="00B7205E"/>
    <w:rsid w:val="00B766DD"/>
    <w:rsid w:val="00B86A49"/>
    <w:rsid w:val="00BC1C15"/>
    <w:rsid w:val="00C12B59"/>
    <w:rsid w:val="00C131D1"/>
    <w:rsid w:val="00C24325"/>
    <w:rsid w:val="00C57460"/>
    <w:rsid w:val="00C939CD"/>
    <w:rsid w:val="00C94F76"/>
    <w:rsid w:val="00CB7FC3"/>
    <w:rsid w:val="00CC3BAB"/>
    <w:rsid w:val="00CC7489"/>
    <w:rsid w:val="00D1630A"/>
    <w:rsid w:val="00D4771E"/>
    <w:rsid w:val="00D50364"/>
    <w:rsid w:val="00DE1399"/>
    <w:rsid w:val="00E37A54"/>
    <w:rsid w:val="00E402DC"/>
    <w:rsid w:val="00E614A6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B47B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2CE5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C57460"/>
    <w:pPr>
      <w:ind w:left="720"/>
      <w:contextualSpacing/>
    </w:pPr>
  </w:style>
  <w:style w:type="table" w:styleId="Tabelacomgrade">
    <w:name w:val="Table Grid"/>
    <w:basedOn w:val="Tabelanormal"/>
    <w:uiPriority w:val="39"/>
    <w:rsid w:val="00C5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1108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RENATO ALVES MARQUES</cp:lastModifiedBy>
  <cp:revision>18</cp:revision>
  <cp:lastPrinted>2021-01-07T20:12:00Z</cp:lastPrinted>
  <dcterms:created xsi:type="dcterms:W3CDTF">2020-12-11T13:32:00Z</dcterms:created>
  <dcterms:modified xsi:type="dcterms:W3CDTF">2024-03-06T13:07:00Z</dcterms:modified>
</cp:coreProperties>
</file>