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8096" w14:textId="734B6A0D" w:rsidR="003C0BEB" w:rsidRPr="00B45960" w:rsidRDefault="00000000" w:rsidP="00F5561D">
      <w:pPr>
        <w:ind w:right="51" w:firstLine="3402"/>
        <w:jc w:val="both"/>
        <w:rPr>
          <w:rFonts w:ascii="Arial" w:eastAsia="Times New Roman" w:hAnsi="Arial" w:cs="Arial"/>
          <w:b/>
          <w:bCs/>
        </w:rPr>
      </w:pPr>
      <w:r w:rsidRPr="00B45960">
        <w:rPr>
          <w:rFonts w:ascii="Arial" w:eastAsia="Times New Roman" w:hAnsi="Arial" w:cs="Arial"/>
          <w:b/>
          <w:bCs/>
        </w:rPr>
        <w:t>EMENDA Nº 4</w:t>
      </w:r>
      <w:r w:rsidR="00B45960" w:rsidRPr="00B45960">
        <w:rPr>
          <w:rFonts w:ascii="Arial" w:eastAsia="Times New Roman" w:hAnsi="Arial" w:cs="Arial"/>
          <w:b/>
          <w:bCs/>
        </w:rPr>
        <w:t>-L</w:t>
      </w:r>
    </w:p>
    <w:p w14:paraId="6C7BD60D" w14:textId="77777777" w:rsidR="003C0BEB" w:rsidRPr="00B45960" w:rsidRDefault="003C0BEB" w:rsidP="00F5561D">
      <w:pPr>
        <w:ind w:right="51" w:firstLine="3402"/>
        <w:jc w:val="both"/>
        <w:rPr>
          <w:rFonts w:ascii="Arial" w:eastAsia="Times New Roman" w:hAnsi="Arial" w:cs="Arial"/>
          <w:b/>
          <w:bCs/>
        </w:rPr>
      </w:pPr>
    </w:p>
    <w:p w14:paraId="65CFAF93" w14:textId="065D4B68" w:rsidR="003C0BEB" w:rsidRPr="00B45960" w:rsidRDefault="00000000" w:rsidP="00F5561D">
      <w:pPr>
        <w:ind w:left="3402"/>
        <w:jc w:val="both"/>
        <w:rPr>
          <w:rFonts w:ascii="Arial" w:hAnsi="Arial" w:cs="Arial"/>
          <w:b/>
          <w:bCs/>
          <w:i/>
          <w:iCs/>
        </w:rPr>
      </w:pPr>
      <w:r w:rsidRPr="00B45960">
        <w:rPr>
          <w:rFonts w:ascii="Arial" w:hAnsi="Arial" w:cs="Arial"/>
          <w:b/>
          <w:bCs/>
          <w:i/>
          <w:iCs/>
        </w:rPr>
        <w:t xml:space="preserve">Supressiva ao Projeto de Lei </w:t>
      </w:r>
      <w:r w:rsidR="00CC1ECD" w:rsidRPr="00B45960">
        <w:rPr>
          <w:rFonts w:ascii="Arial" w:hAnsi="Arial" w:cs="Arial"/>
          <w:b/>
          <w:bCs/>
          <w:i/>
          <w:iCs/>
        </w:rPr>
        <w:t>n</w:t>
      </w:r>
      <w:r w:rsidRPr="00B45960">
        <w:rPr>
          <w:rFonts w:ascii="Arial" w:hAnsi="Arial" w:cs="Arial"/>
          <w:b/>
          <w:bCs/>
          <w:i/>
          <w:iCs/>
        </w:rPr>
        <w:t xml:space="preserve">º </w:t>
      </w:r>
      <w:r w:rsidR="00CC1ECD" w:rsidRPr="00B45960">
        <w:rPr>
          <w:rFonts w:ascii="Arial" w:hAnsi="Arial" w:cs="Arial"/>
          <w:b/>
          <w:bCs/>
          <w:i/>
          <w:iCs/>
        </w:rPr>
        <w:t>0</w:t>
      </w:r>
      <w:r w:rsidRPr="00B45960">
        <w:rPr>
          <w:rFonts w:ascii="Arial" w:hAnsi="Arial" w:cs="Arial"/>
          <w:b/>
          <w:bCs/>
          <w:i/>
          <w:iCs/>
        </w:rPr>
        <w:t xml:space="preserve">27/2024-E, de 19/03/2024, que “Altera a Lei Municipal </w:t>
      </w:r>
      <w:r w:rsidR="0020279B" w:rsidRPr="00B45960">
        <w:rPr>
          <w:rFonts w:ascii="Arial" w:hAnsi="Arial" w:cs="Arial"/>
          <w:b/>
          <w:bCs/>
          <w:i/>
          <w:iCs/>
        </w:rPr>
        <w:t>n</w:t>
      </w:r>
      <w:r w:rsidRPr="00B45960">
        <w:rPr>
          <w:rFonts w:ascii="Arial" w:hAnsi="Arial" w:cs="Arial"/>
          <w:b/>
          <w:bCs/>
          <w:i/>
          <w:iCs/>
        </w:rPr>
        <w:t xml:space="preserve">º 5.343, de 1º de dezembro de 2021, que </w:t>
      </w:r>
      <w:r w:rsidR="00B45960">
        <w:rPr>
          <w:rFonts w:ascii="Arial" w:hAnsi="Arial" w:cs="Arial"/>
          <w:b/>
          <w:bCs/>
          <w:i/>
          <w:iCs/>
        </w:rPr>
        <w:t>‘</w:t>
      </w:r>
      <w:r w:rsidRPr="00B45960">
        <w:rPr>
          <w:rFonts w:ascii="Arial" w:hAnsi="Arial" w:cs="Arial"/>
          <w:b/>
          <w:bCs/>
          <w:i/>
          <w:iCs/>
        </w:rPr>
        <w:t>Dispõe sobre a reestruturação do Regime Próprio de Previdência Social e dá outras providências</w:t>
      </w:r>
      <w:r w:rsidR="00B45960">
        <w:rPr>
          <w:rFonts w:ascii="Arial" w:hAnsi="Arial" w:cs="Arial"/>
          <w:b/>
          <w:bCs/>
          <w:i/>
          <w:iCs/>
        </w:rPr>
        <w:t>’</w:t>
      </w:r>
      <w:r w:rsidR="00422CFF" w:rsidRPr="00B45960">
        <w:rPr>
          <w:rFonts w:ascii="Arial" w:hAnsi="Arial" w:cs="Arial"/>
          <w:b/>
          <w:bCs/>
          <w:i/>
          <w:iCs/>
        </w:rPr>
        <w:t>”.</w:t>
      </w:r>
    </w:p>
    <w:p w14:paraId="6B8F882C" w14:textId="77777777" w:rsidR="003C0BEB" w:rsidRPr="00B45960" w:rsidRDefault="003C0BEB" w:rsidP="00F5561D">
      <w:pPr>
        <w:ind w:right="51" w:firstLine="3402"/>
        <w:jc w:val="both"/>
        <w:rPr>
          <w:rFonts w:ascii="Arial" w:hAnsi="Arial" w:cs="Arial"/>
        </w:rPr>
      </w:pPr>
    </w:p>
    <w:p w14:paraId="7C67DDCB" w14:textId="77777777" w:rsidR="003C0BEB" w:rsidRPr="00B45960" w:rsidRDefault="003C0BEB" w:rsidP="00F5561D">
      <w:pPr>
        <w:ind w:right="193" w:firstLine="3402"/>
        <w:jc w:val="both"/>
        <w:rPr>
          <w:rFonts w:ascii="Arial" w:hAnsi="Arial" w:cs="Arial"/>
        </w:rPr>
      </w:pPr>
    </w:p>
    <w:p w14:paraId="37B49E79" w14:textId="6C5659D6" w:rsidR="003C0BEB" w:rsidRPr="00B45960" w:rsidRDefault="00CC1ECD" w:rsidP="00F5561D">
      <w:pPr>
        <w:pStyle w:val="Recuodecorpodetexto2"/>
        <w:ind w:right="51" w:firstLine="3402"/>
        <w:rPr>
          <w:rFonts w:ascii="Arial" w:hAnsi="Arial" w:cs="Arial"/>
          <w:sz w:val="22"/>
          <w:szCs w:val="22"/>
        </w:rPr>
      </w:pPr>
      <w:r w:rsidRPr="00B45960">
        <w:rPr>
          <w:rFonts w:ascii="Arial" w:hAnsi="Arial" w:cs="Arial"/>
          <w:sz w:val="22"/>
          <w:szCs w:val="22"/>
        </w:rPr>
        <w:t xml:space="preserve">Fica suprimido o artigo 65-B, do Projeto de Lei nº 027/2024-E, de 19/03/2024, que “Altera a Lei Municipal nº 5.343, de 1º de dezembro de 2021, que </w:t>
      </w:r>
      <w:r w:rsidR="00B45960">
        <w:rPr>
          <w:rFonts w:ascii="Arial" w:hAnsi="Arial" w:cs="Arial"/>
          <w:sz w:val="22"/>
          <w:szCs w:val="22"/>
        </w:rPr>
        <w:t>“</w:t>
      </w:r>
      <w:r w:rsidRPr="00B45960">
        <w:rPr>
          <w:rFonts w:ascii="Arial" w:hAnsi="Arial" w:cs="Arial"/>
          <w:sz w:val="22"/>
          <w:szCs w:val="22"/>
        </w:rPr>
        <w:t>Dispõe sobre a reestruturação do Regime Próprio de Previdência Social e dá outras providências</w:t>
      </w:r>
      <w:r w:rsidR="00B45960">
        <w:rPr>
          <w:rFonts w:ascii="Arial" w:hAnsi="Arial" w:cs="Arial"/>
          <w:sz w:val="22"/>
          <w:szCs w:val="22"/>
        </w:rPr>
        <w:t>”</w:t>
      </w:r>
      <w:r w:rsidRPr="00B45960">
        <w:rPr>
          <w:rFonts w:ascii="Arial" w:hAnsi="Arial" w:cs="Arial"/>
          <w:sz w:val="22"/>
          <w:szCs w:val="22"/>
        </w:rPr>
        <w:t>.</w:t>
      </w:r>
    </w:p>
    <w:p w14:paraId="273046D3" w14:textId="77777777" w:rsidR="003C0BEB" w:rsidRPr="00B45960" w:rsidRDefault="003C0BEB" w:rsidP="00F5561D">
      <w:pPr>
        <w:pStyle w:val="Recuodecorpodetexto2"/>
        <w:ind w:right="51" w:firstLine="3402"/>
        <w:rPr>
          <w:rFonts w:ascii="Arial" w:hAnsi="Arial" w:cs="Arial"/>
        </w:rPr>
      </w:pPr>
    </w:p>
    <w:p w14:paraId="037E746A" w14:textId="44AB5229" w:rsidR="003C0BEB" w:rsidRPr="00B45960" w:rsidRDefault="00000000" w:rsidP="00F5561D">
      <w:pPr>
        <w:pStyle w:val="Recuodecorpodetexto2"/>
        <w:ind w:right="51" w:firstLine="3402"/>
        <w:rPr>
          <w:rFonts w:ascii="Arial" w:hAnsi="Arial" w:cs="Arial"/>
          <w:b/>
          <w:bCs/>
          <w:sz w:val="22"/>
          <w:szCs w:val="22"/>
        </w:rPr>
      </w:pPr>
      <w:r w:rsidRPr="00B45960">
        <w:rPr>
          <w:rFonts w:ascii="Arial" w:hAnsi="Arial" w:cs="Arial"/>
          <w:b/>
          <w:bCs/>
          <w:sz w:val="22"/>
          <w:szCs w:val="22"/>
        </w:rPr>
        <w:t>JUSTIFICATIVA</w:t>
      </w:r>
      <w:r w:rsidR="00B45960">
        <w:rPr>
          <w:rFonts w:ascii="Arial" w:hAnsi="Arial" w:cs="Arial"/>
          <w:b/>
          <w:bCs/>
          <w:sz w:val="22"/>
          <w:szCs w:val="22"/>
        </w:rPr>
        <w:t>:</w:t>
      </w:r>
    </w:p>
    <w:p w14:paraId="2544B0FE" w14:textId="77777777" w:rsidR="003C0BEB" w:rsidRPr="00B45960" w:rsidRDefault="003C0BEB" w:rsidP="00F5561D">
      <w:pPr>
        <w:pStyle w:val="Textoembloco"/>
        <w:ind w:left="0" w:firstLine="3402"/>
        <w:rPr>
          <w:sz w:val="22"/>
          <w:szCs w:val="22"/>
        </w:rPr>
      </w:pPr>
    </w:p>
    <w:p w14:paraId="5746D9BD" w14:textId="05999E12" w:rsidR="003C0BEB" w:rsidRPr="00B45960" w:rsidRDefault="00000000" w:rsidP="00F5561D">
      <w:pPr>
        <w:pStyle w:val="Textoembloco"/>
        <w:ind w:left="0" w:firstLine="3402"/>
        <w:rPr>
          <w:sz w:val="22"/>
          <w:szCs w:val="22"/>
        </w:rPr>
      </w:pPr>
      <w:r w:rsidRPr="00B45960">
        <w:rPr>
          <w:sz w:val="22"/>
          <w:szCs w:val="22"/>
        </w:rPr>
        <w:t xml:space="preserve">A presente emenda visa </w:t>
      </w:r>
      <w:r w:rsidR="00CC1ECD" w:rsidRPr="00B45960">
        <w:rPr>
          <w:sz w:val="22"/>
          <w:szCs w:val="22"/>
        </w:rPr>
        <w:t>suprimir o artigo 65-B do citado projeto de Lei, qual seja:</w:t>
      </w:r>
    </w:p>
    <w:p w14:paraId="6B65779B" w14:textId="77777777" w:rsidR="00CC1ECD" w:rsidRPr="00B45960" w:rsidRDefault="00CC1ECD" w:rsidP="00F5561D">
      <w:pPr>
        <w:pStyle w:val="Textoembloco"/>
        <w:ind w:left="0" w:firstLine="3402"/>
      </w:pPr>
    </w:p>
    <w:p w14:paraId="5C370E4F" w14:textId="24BB6196" w:rsidR="00050553" w:rsidRPr="00B45960" w:rsidRDefault="00CC1ECD" w:rsidP="00CC1ECD">
      <w:pPr>
        <w:tabs>
          <w:tab w:val="left" w:pos="1701"/>
        </w:tabs>
        <w:spacing w:after="240"/>
        <w:ind w:left="709" w:right="662"/>
        <w:jc w:val="both"/>
        <w:rPr>
          <w:rFonts w:ascii="Arial" w:eastAsia="MS Mincho" w:hAnsi="Arial" w:cs="Arial"/>
          <w:bCs/>
          <w:i/>
          <w:sz w:val="20"/>
          <w:szCs w:val="20"/>
          <w:lang w:eastAsia="ja-JP"/>
        </w:rPr>
      </w:pPr>
      <w:r w:rsidRPr="00B45960">
        <w:rPr>
          <w:rFonts w:ascii="Arial" w:eastAsia="MS Mincho" w:hAnsi="Arial" w:cs="Arial"/>
          <w:bCs/>
          <w:i/>
          <w:sz w:val="20"/>
          <w:szCs w:val="20"/>
          <w:lang w:eastAsia="ja-JP"/>
        </w:rPr>
        <w:t>“</w:t>
      </w:r>
      <w:r w:rsidR="00050553" w:rsidRPr="00B45960">
        <w:rPr>
          <w:rFonts w:ascii="Arial" w:eastAsia="MS Mincho" w:hAnsi="Arial" w:cs="Arial"/>
          <w:bCs/>
          <w:i/>
          <w:sz w:val="20"/>
          <w:szCs w:val="20"/>
          <w:lang w:eastAsia="ja-JP"/>
        </w:rPr>
        <w:t xml:space="preserve">Art. 65-B </w:t>
      </w:r>
      <w:r w:rsidR="00050553" w:rsidRPr="00B45960">
        <w:rPr>
          <w:rFonts w:ascii="Arial" w:eastAsia="MS Mincho" w:hAnsi="Arial" w:cs="Arial"/>
          <w:i/>
          <w:sz w:val="20"/>
          <w:szCs w:val="20"/>
          <w:lang w:eastAsia="ja-JP"/>
        </w:rPr>
        <w:t>Os servidores ocupantes de cargo de direção, assessoramento e chefia não estão sujeitos a jornada fixa de trabalho, aplicando-se aos mesmos o regime de disponibilidade integral, de acordo com a necessidade da autarquia.</w:t>
      </w:r>
      <w:r w:rsidR="00050553" w:rsidRPr="00B45960">
        <w:rPr>
          <w:rFonts w:ascii="Arial" w:eastAsia="MS Mincho" w:hAnsi="Arial" w:cs="Arial"/>
          <w:bCs/>
          <w:i/>
          <w:sz w:val="20"/>
          <w:szCs w:val="20"/>
          <w:lang w:eastAsia="ja-JP"/>
        </w:rPr>
        <w:t xml:space="preserve"> (AC)</w:t>
      </w:r>
      <w:r w:rsidRPr="00B45960">
        <w:rPr>
          <w:rFonts w:ascii="Arial" w:eastAsia="MS Mincho" w:hAnsi="Arial" w:cs="Arial"/>
          <w:bCs/>
          <w:i/>
          <w:sz w:val="20"/>
          <w:szCs w:val="20"/>
          <w:lang w:eastAsia="ja-JP"/>
        </w:rPr>
        <w:t>”</w:t>
      </w:r>
    </w:p>
    <w:p w14:paraId="681ADB7D" w14:textId="6D7BE273" w:rsidR="00050553" w:rsidRPr="00B45960" w:rsidRDefault="00742052" w:rsidP="00422CFF">
      <w:pPr>
        <w:ind w:firstLine="3402"/>
        <w:jc w:val="both"/>
        <w:rPr>
          <w:rFonts w:ascii="Arial" w:hAnsi="Arial" w:cs="Arial"/>
        </w:rPr>
      </w:pPr>
      <w:r w:rsidRPr="00B45960">
        <w:rPr>
          <w:rFonts w:ascii="Arial" w:hAnsi="Arial" w:cs="Arial"/>
        </w:rPr>
        <w:t xml:space="preserve">O objetivo da Emenda </w:t>
      </w:r>
      <w:r w:rsidR="00422CFF" w:rsidRPr="00B45960">
        <w:rPr>
          <w:rFonts w:ascii="Arial" w:hAnsi="Arial" w:cs="Arial"/>
        </w:rPr>
        <w:t>é dar o mesmo tratamento dos demais servidores aos ocupantes dos cargos de direção, assessoramento e chefia, de modo que os mesmos cumpram a jornada fixa de trabalho</w:t>
      </w:r>
      <w:r w:rsidR="00D533E4" w:rsidRPr="00B45960">
        <w:rPr>
          <w:rFonts w:ascii="Arial" w:hAnsi="Arial" w:cs="Arial"/>
        </w:rPr>
        <w:t xml:space="preserve"> de 40 horas semanais, mantendo-se procedimentos igualitários em relação </w:t>
      </w:r>
      <w:r w:rsidR="00B45960" w:rsidRPr="00B45960">
        <w:rPr>
          <w:rFonts w:ascii="Arial" w:hAnsi="Arial" w:cs="Arial"/>
        </w:rPr>
        <w:t>à</w:t>
      </w:r>
      <w:r w:rsidR="00D533E4" w:rsidRPr="00B45960">
        <w:rPr>
          <w:rFonts w:ascii="Arial" w:hAnsi="Arial" w:cs="Arial"/>
        </w:rPr>
        <w:t xml:space="preserve"> referida jornada</w:t>
      </w:r>
      <w:r w:rsidR="00422CFF" w:rsidRPr="00B45960">
        <w:rPr>
          <w:rFonts w:ascii="Arial" w:hAnsi="Arial" w:cs="Arial"/>
        </w:rPr>
        <w:t>.</w:t>
      </w:r>
    </w:p>
    <w:p w14:paraId="50C02530" w14:textId="77777777" w:rsidR="003C0BEB" w:rsidRPr="00B45960" w:rsidRDefault="003C0BEB" w:rsidP="00F5561D">
      <w:pPr>
        <w:pStyle w:val="Ttulo1"/>
        <w:spacing w:before="0"/>
        <w:ind w:left="3420" w:right="51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765F9526" w14:textId="77777777" w:rsidR="003C0BEB" w:rsidRPr="00B45960" w:rsidRDefault="00000000" w:rsidP="00F5561D">
      <w:pPr>
        <w:pStyle w:val="Ttulo1"/>
        <w:spacing w:before="0"/>
        <w:ind w:left="3420" w:right="51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B45960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Sala das Sessões Dr. Júlio Arantes de Freitas, </w:t>
      </w:r>
      <w:r w:rsidR="00246874" w:rsidRPr="00B45960">
        <w:rPr>
          <w:rFonts w:ascii="Arial" w:hAnsi="Arial" w:cs="Arial"/>
          <w:b w:val="0"/>
          <w:bCs w:val="0"/>
          <w:color w:val="auto"/>
          <w:sz w:val="22"/>
          <w:szCs w:val="22"/>
        </w:rPr>
        <w:t>26 de março de 2024</w:t>
      </w:r>
      <w:r w:rsidRPr="00B45960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14:paraId="48A4E40C" w14:textId="77777777" w:rsidR="003C0BEB" w:rsidRPr="00B45960" w:rsidRDefault="003C0BEB" w:rsidP="00F5561D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6D844583" w14:textId="77777777" w:rsidR="00B45960" w:rsidRPr="00B45960" w:rsidRDefault="00B45960" w:rsidP="00B45960">
      <w:pPr>
        <w:ind w:right="51"/>
        <w:jc w:val="center"/>
        <w:rPr>
          <w:rFonts w:ascii="Arial" w:hAnsi="Arial" w:cs="Arial"/>
          <w:b/>
          <w:bCs/>
        </w:rPr>
      </w:pPr>
      <w:r w:rsidRPr="00B45960">
        <w:rPr>
          <w:rFonts w:ascii="Arial" w:hAnsi="Arial" w:cs="Arial"/>
          <w:b/>
          <w:bCs/>
        </w:rPr>
        <w:t>ROGÉRIO JEAN DA SILVA</w:t>
      </w:r>
    </w:p>
    <w:p w14:paraId="066B9413" w14:textId="77777777" w:rsidR="00B45960" w:rsidRPr="00B45960" w:rsidRDefault="00B45960" w:rsidP="00B45960">
      <w:pPr>
        <w:ind w:right="51"/>
        <w:jc w:val="center"/>
        <w:rPr>
          <w:rFonts w:ascii="Arial" w:hAnsi="Arial" w:cs="Arial"/>
          <w:b/>
          <w:bCs/>
        </w:rPr>
      </w:pPr>
      <w:r w:rsidRPr="00B45960">
        <w:rPr>
          <w:rFonts w:ascii="Arial" w:hAnsi="Arial" w:cs="Arial"/>
          <w:b/>
          <w:bCs/>
        </w:rPr>
        <w:t>(CABO JEAN)</w:t>
      </w:r>
    </w:p>
    <w:p w14:paraId="681C5C84" w14:textId="77777777" w:rsidR="00B45960" w:rsidRPr="00B45960" w:rsidRDefault="00B45960" w:rsidP="00B45960">
      <w:pPr>
        <w:ind w:right="51"/>
        <w:jc w:val="center"/>
        <w:rPr>
          <w:rFonts w:ascii="Arial" w:hAnsi="Arial" w:cs="Arial"/>
        </w:rPr>
      </w:pPr>
      <w:r w:rsidRPr="00B45960">
        <w:rPr>
          <w:rFonts w:ascii="Arial" w:hAnsi="Arial" w:cs="Arial"/>
        </w:rPr>
        <w:t>Vereador</w:t>
      </w:r>
    </w:p>
    <w:p w14:paraId="231615F6" w14:textId="77777777" w:rsidR="00B45960" w:rsidRPr="00B45960" w:rsidRDefault="00B45960" w:rsidP="00B45960">
      <w:pPr>
        <w:ind w:right="51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83"/>
        <w:gridCol w:w="4881"/>
      </w:tblGrid>
      <w:tr w:rsidR="00000000" w14:paraId="4FA2A89E" w14:textId="77777777">
        <w:tc>
          <w:tcPr>
            <w:tcW w:w="4583" w:type="dxa"/>
            <w:shd w:val="clear" w:color="auto" w:fill="auto"/>
          </w:tcPr>
          <w:p w14:paraId="21554853" w14:textId="77777777" w:rsidR="00B45960" w:rsidRDefault="00B45960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JOSÉ ALEXANDRE PIERRONI DIAS</w:t>
            </w:r>
          </w:p>
          <w:p w14:paraId="5FC45657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(ALEXANDRE VETERINÁRIO)</w:t>
            </w:r>
          </w:p>
          <w:p w14:paraId="0A313EAC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</w:t>
            </w:r>
          </w:p>
          <w:p w14:paraId="1E3DF1A7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auto"/>
          </w:tcPr>
          <w:p w14:paraId="496C4ABD" w14:textId="77777777" w:rsidR="00B45960" w:rsidRDefault="00B45960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MARCOS ROBERTO MARTINS ARRUDA</w:t>
            </w:r>
          </w:p>
          <w:p w14:paraId="5A7C21E8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(MARQUINHO ARRUDA)</w:t>
            </w:r>
          </w:p>
          <w:p w14:paraId="672D94AD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</w:t>
            </w:r>
          </w:p>
          <w:p w14:paraId="5AAD910E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000000" w14:paraId="7502CA8B" w14:textId="77777777">
        <w:tc>
          <w:tcPr>
            <w:tcW w:w="4583" w:type="dxa"/>
            <w:shd w:val="clear" w:color="auto" w:fill="auto"/>
          </w:tcPr>
          <w:p w14:paraId="2E2B89C5" w14:textId="77777777" w:rsidR="00B45960" w:rsidRDefault="00B45960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NEWTON DIAS BASTOS</w:t>
            </w:r>
          </w:p>
          <w:p w14:paraId="57511246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(NILTINHO BASTOS)</w:t>
            </w:r>
          </w:p>
          <w:p w14:paraId="5C36DAC0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</w:t>
            </w:r>
          </w:p>
          <w:p w14:paraId="3F72D0FD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4881" w:type="dxa"/>
            <w:shd w:val="clear" w:color="auto" w:fill="auto"/>
          </w:tcPr>
          <w:p w14:paraId="32C86090" w14:textId="77777777" w:rsidR="00B45960" w:rsidRDefault="00B45960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CLOVIS ANTONIO OCUMA</w:t>
            </w:r>
          </w:p>
          <w:p w14:paraId="4C2D484F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(CLOVIS DA FARMÁCIA)</w:t>
            </w:r>
          </w:p>
          <w:p w14:paraId="003BC9EE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</w:t>
            </w:r>
          </w:p>
          <w:p w14:paraId="10BE7107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000000" w14:paraId="7C799CF4" w14:textId="77777777">
        <w:tc>
          <w:tcPr>
            <w:tcW w:w="9464" w:type="dxa"/>
            <w:gridSpan w:val="2"/>
            <w:shd w:val="clear" w:color="auto" w:fill="auto"/>
            <w:hideMark/>
          </w:tcPr>
          <w:p w14:paraId="07213D21" w14:textId="77777777" w:rsidR="00B45960" w:rsidRDefault="00B45960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WILLIAM DA SILVA ALBUQUERQUE</w:t>
            </w:r>
          </w:p>
          <w:p w14:paraId="2132BFA1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(WILLIAM ALBUQUERQUE)</w:t>
            </w:r>
          </w:p>
          <w:p w14:paraId="32EE5683" w14:textId="77777777" w:rsidR="00B45960" w:rsidRDefault="00B45960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</w:t>
            </w:r>
          </w:p>
        </w:tc>
      </w:tr>
    </w:tbl>
    <w:p w14:paraId="4106C035" w14:textId="73DD1710" w:rsidR="003C0BEB" w:rsidRPr="00B45960" w:rsidRDefault="003C0BEB" w:rsidP="00B45960">
      <w:pPr>
        <w:rPr>
          <w:rFonts w:ascii="Arial" w:hAnsi="Arial" w:cs="Arial"/>
          <w:sz w:val="24"/>
          <w:szCs w:val="24"/>
        </w:rPr>
      </w:pPr>
    </w:p>
    <w:sectPr w:rsidR="003C0BEB" w:rsidRPr="00B45960" w:rsidSect="00DF5034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BDF0" w14:textId="77777777" w:rsidR="00DF5034" w:rsidRDefault="00DF5034">
      <w:r>
        <w:separator/>
      </w:r>
    </w:p>
  </w:endnote>
  <w:endnote w:type="continuationSeparator" w:id="0">
    <w:p w14:paraId="3D18F81F" w14:textId="77777777" w:rsidR="00DF5034" w:rsidRDefault="00DF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6C0" w14:textId="03CAB7E1" w:rsidR="00C760EE" w:rsidRDefault="00B45960">
    <w:pPr>
      <w:pStyle w:val="Rodap"/>
    </w:pPr>
    <w:r>
      <w:rPr>
        <w:rFonts w:ascii="Arial" w:hAnsi="Arial" w:cs="Arial"/>
        <w:b/>
        <w:bCs/>
        <w:sz w:val="16"/>
        <w:szCs w:val="16"/>
      </w:rPr>
      <w:t>PROTOCOLO Nº CETSR 26/03/2024 - 11:57 3890/2024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B059" w14:textId="77777777" w:rsidR="00DF5034" w:rsidRDefault="00DF5034">
      <w:r>
        <w:separator/>
      </w:r>
    </w:p>
  </w:footnote>
  <w:footnote w:type="continuationSeparator" w:id="0">
    <w:p w14:paraId="2B175A5B" w14:textId="77777777" w:rsidR="00DF5034" w:rsidRDefault="00DF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9281" w14:textId="77777777" w:rsidR="00C760EE" w:rsidRDefault="00000000" w:rsidP="00C760EE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</w:rPr>
      <w:pict w14:anchorId="14302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5pt;margin-top:62.75pt;width:55.1pt;height:54.75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3BC50753" w14:textId="77777777" w:rsidR="00C760EE" w:rsidRDefault="00C760EE" w:rsidP="00C760EE">
    <w:pPr>
      <w:pStyle w:val="Default"/>
      <w:ind w:right="-471" w:firstLine="142"/>
      <w:rPr>
        <w:sz w:val="14"/>
        <w:szCs w:val="14"/>
      </w:rPr>
    </w:pPr>
  </w:p>
  <w:p w14:paraId="10B6D84B" w14:textId="77777777" w:rsidR="00C760EE" w:rsidRDefault="00000000" w:rsidP="00C760EE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51946BB8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</w:rPr>
      <w:t xml:space="preserve">CNPJ/MF: </w:t>
    </w:r>
    <w:r>
      <w:rPr>
        <w:rFonts w:ascii="Arial" w:hAnsi="Arial" w:cs="Arial"/>
        <w:sz w:val="20"/>
      </w:rPr>
      <w:t xml:space="preserve">50.804.079/0001-81 - </w:t>
    </w:r>
    <w:r>
      <w:rPr>
        <w:rFonts w:ascii="Arial" w:hAnsi="Arial" w:cs="Arial"/>
        <w:b/>
        <w:bCs/>
        <w:sz w:val="20"/>
      </w:rPr>
      <w:t xml:space="preserve">Fone: </w:t>
    </w:r>
    <w:r>
      <w:rPr>
        <w:rFonts w:ascii="Arial" w:hAnsi="Arial" w:cs="Arial"/>
        <w:sz w:val="20"/>
      </w:rPr>
      <w:t xml:space="preserve">(11) 4784-8444 - </w:t>
    </w:r>
    <w:r>
      <w:rPr>
        <w:rFonts w:ascii="Arial" w:hAnsi="Arial" w:cs="Arial"/>
        <w:b/>
        <w:bCs/>
        <w:sz w:val="20"/>
      </w:rPr>
      <w:t xml:space="preserve">Fax: </w:t>
    </w:r>
    <w:r>
      <w:rPr>
        <w:rFonts w:ascii="Arial" w:hAnsi="Arial" w:cs="Arial"/>
        <w:sz w:val="20"/>
      </w:rPr>
      <w:t>(11) 4784-8447</w:t>
    </w:r>
  </w:p>
  <w:p w14:paraId="45F54DB5" w14:textId="77777777" w:rsidR="00C760EE" w:rsidRDefault="00000000" w:rsidP="00C760EE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Site: </w:t>
    </w:r>
    <w:r>
      <w:rPr>
        <w:rFonts w:ascii="Arial" w:hAnsi="Arial" w:cs="Arial"/>
        <w:sz w:val="20"/>
      </w:rPr>
      <w:t xml:space="preserve">www.camarasaoroque.sp.gov.br | </w:t>
    </w:r>
    <w:r>
      <w:rPr>
        <w:rFonts w:ascii="Arial" w:hAnsi="Arial" w:cs="Arial"/>
        <w:b/>
        <w:bCs/>
        <w:sz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</w:rPr>
        <w:t>camarasaoroque@camarasaoroque.sp.gov.br</w:t>
      </w:r>
    </w:hyperlink>
  </w:p>
  <w:p w14:paraId="6EB2E6C0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sz w:val="20"/>
      </w:rPr>
      <w:t>São Roque - ‘A Terra do Vinho e Bonita por Natureza’</w:t>
    </w:r>
  </w:p>
  <w:p w14:paraId="290CD82F" w14:textId="77777777" w:rsidR="00C760EE" w:rsidRDefault="00C76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autoHyphenation/>
  <w:hyphenationZone w:val="284"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50553"/>
    <w:rsid w:val="001915A3"/>
    <w:rsid w:val="0020279B"/>
    <w:rsid w:val="00217F62"/>
    <w:rsid w:val="00246874"/>
    <w:rsid w:val="003B6B35"/>
    <w:rsid w:val="003C0BEB"/>
    <w:rsid w:val="003F7839"/>
    <w:rsid w:val="00422CFF"/>
    <w:rsid w:val="004C476B"/>
    <w:rsid w:val="00601291"/>
    <w:rsid w:val="00742052"/>
    <w:rsid w:val="00845028"/>
    <w:rsid w:val="008A401A"/>
    <w:rsid w:val="00A76E24"/>
    <w:rsid w:val="00A906D8"/>
    <w:rsid w:val="00AA2648"/>
    <w:rsid w:val="00AB5A74"/>
    <w:rsid w:val="00B32220"/>
    <w:rsid w:val="00B45960"/>
    <w:rsid w:val="00C760EE"/>
    <w:rsid w:val="00CC1ECD"/>
    <w:rsid w:val="00D10CB7"/>
    <w:rsid w:val="00D533E4"/>
    <w:rsid w:val="00DF5034"/>
    <w:rsid w:val="00E12932"/>
    <w:rsid w:val="00F071AE"/>
    <w:rsid w:val="00F5561D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C06845D"/>
  <w15:docId w15:val="{A5FEE908-E508-480C-B6F3-34F2FA4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D64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5561D"/>
    <w:pPr>
      <w:ind w:firstLine="311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D6436"/>
    <w:rPr>
      <w:rFonts w:cs="Calibri"/>
      <w:lang w:eastAsia="en-US"/>
    </w:rPr>
  </w:style>
  <w:style w:type="paragraph" w:styleId="Textoembloco">
    <w:name w:val="Block Text"/>
    <w:basedOn w:val="Normal"/>
    <w:uiPriority w:val="99"/>
    <w:rsid w:val="00F5561D"/>
    <w:pPr>
      <w:ind w:left="142" w:right="51" w:firstLine="3260"/>
      <w:jc w:val="both"/>
    </w:pPr>
    <w:rPr>
      <w:rFonts w:ascii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60EE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60EE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C760EE"/>
    <w:rPr>
      <w:color w:val="0563C1"/>
      <w:u w:val="single"/>
    </w:rPr>
  </w:style>
  <w:style w:type="paragraph" w:customStyle="1" w:styleId="Default">
    <w:name w:val="Default"/>
    <w:rsid w:val="00C760E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B459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14</cp:revision>
  <dcterms:created xsi:type="dcterms:W3CDTF">2018-08-13T18:53:00Z</dcterms:created>
  <dcterms:modified xsi:type="dcterms:W3CDTF">2024-04-01T14:56:00Z</dcterms:modified>
</cp:coreProperties>
</file>