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C12F" w14:textId="35B5318B" w:rsidR="00274E70" w:rsidRDefault="00274E70" w:rsidP="00274E70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EMENDA Nº </w:t>
      </w:r>
      <w:r w:rsidR="009E0012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-L</w:t>
      </w:r>
    </w:p>
    <w:p w14:paraId="3F1DF10E" w14:textId="77777777" w:rsidR="00274E70" w:rsidRDefault="00274E70" w:rsidP="00274E70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AB57CC6" w14:textId="555E18F3" w:rsidR="00274E70" w:rsidRDefault="00274E70" w:rsidP="00274E70">
      <w:pPr>
        <w:ind w:left="340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Modificativa ao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Projeto de Lei Nº 27/2024-E, de 19/03/2024</w:t>
      </w:r>
      <w:r>
        <w:rPr>
          <w:rFonts w:ascii="Arial" w:hAnsi="Arial" w:cs="Arial"/>
          <w:i/>
          <w:iCs/>
          <w:sz w:val="24"/>
          <w:szCs w:val="24"/>
        </w:rPr>
        <w:t xml:space="preserve">, que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“Altera a Lei Municipal Nº 5.343, de 1º de dezembro de 2021, que ‘Dispõe sobre a reestruturação do Regime Próprio de Previdência Social e dá outras providências’”. </w:t>
      </w:r>
    </w:p>
    <w:p w14:paraId="1F80BE34" w14:textId="77777777" w:rsidR="00274E70" w:rsidRDefault="00274E70" w:rsidP="00274E70">
      <w:pPr>
        <w:ind w:right="51" w:firstLine="3402"/>
        <w:jc w:val="both"/>
        <w:rPr>
          <w:rFonts w:ascii="Arial" w:hAnsi="Arial" w:cs="Arial"/>
          <w:sz w:val="24"/>
          <w:szCs w:val="24"/>
        </w:rPr>
      </w:pPr>
    </w:p>
    <w:p w14:paraId="290D978D" w14:textId="77777777" w:rsidR="00274E70" w:rsidRDefault="00274E70" w:rsidP="00274E70">
      <w:pPr>
        <w:ind w:right="193" w:firstLine="3402"/>
        <w:jc w:val="both"/>
        <w:rPr>
          <w:rFonts w:ascii="Arial" w:hAnsi="Arial" w:cs="Arial"/>
          <w:sz w:val="24"/>
          <w:szCs w:val="24"/>
        </w:rPr>
      </w:pPr>
    </w:p>
    <w:p w14:paraId="097BBAB7" w14:textId="6CFC42EC" w:rsidR="00274E70" w:rsidRDefault="00EF20D9" w:rsidP="00274E70">
      <w:pPr>
        <w:pStyle w:val="Recuodecorpodetexto2"/>
        <w:ind w:right="51" w:firstLine="3402"/>
        <w:rPr>
          <w:rFonts w:ascii="Arial" w:hAnsi="Arial" w:cs="Arial"/>
        </w:rPr>
      </w:pPr>
      <w:r w:rsidRPr="003C5B61">
        <w:rPr>
          <w:rFonts w:ascii="Arial" w:hAnsi="Arial" w:cs="Arial"/>
        </w:rPr>
        <w:t>Altere-se a</w:t>
      </w:r>
      <w:r w:rsidR="00274E70" w:rsidRPr="003C5B61">
        <w:rPr>
          <w:rFonts w:ascii="Arial" w:hAnsi="Arial" w:cs="Arial"/>
        </w:rPr>
        <w:t xml:space="preserve"> </w:t>
      </w:r>
      <w:r w:rsidRPr="003C5B61">
        <w:rPr>
          <w:rFonts w:ascii="Arial" w:hAnsi="Arial" w:cs="Arial"/>
        </w:rPr>
        <w:t>redação</w:t>
      </w:r>
      <w:r w:rsidR="00274E70" w:rsidRPr="003C5B61">
        <w:rPr>
          <w:rFonts w:ascii="Arial" w:hAnsi="Arial" w:cs="Arial"/>
        </w:rPr>
        <w:t xml:space="preserve"> </w:t>
      </w:r>
      <w:r w:rsidRPr="003C5B61">
        <w:rPr>
          <w:rFonts w:ascii="Arial" w:hAnsi="Arial" w:cs="Arial"/>
        </w:rPr>
        <w:t>do</w:t>
      </w:r>
      <w:r w:rsidR="00274E70" w:rsidRPr="003C5B61">
        <w:rPr>
          <w:rFonts w:ascii="Arial" w:hAnsi="Arial" w:cs="Arial"/>
        </w:rPr>
        <w:t xml:space="preserve"> </w:t>
      </w:r>
      <w:r w:rsidR="00274E70" w:rsidRPr="003C5B61">
        <w:rPr>
          <w:rFonts w:ascii="Arial" w:hAnsi="Arial" w:cs="Arial"/>
          <w:b/>
          <w:bCs/>
        </w:rPr>
        <w:t xml:space="preserve">Art. </w:t>
      </w:r>
      <w:r w:rsidRPr="003C5B61">
        <w:rPr>
          <w:rFonts w:ascii="Arial" w:hAnsi="Arial" w:cs="Arial"/>
          <w:b/>
          <w:bCs/>
        </w:rPr>
        <w:t>61-C</w:t>
      </w:r>
      <w:r w:rsidR="00274E70" w:rsidRPr="003C5B61">
        <w:rPr>
          <w:rFonts w:ascii="Arial" w:hAnsi="Arial" w:cs="Arial"/>
        </w:rPr>
        <w:t xml:space="preserve"> </w:t>
      </w:r>
      <w:r w:rsidRPr="003C5B61">
        <w:rPr>
          <w:rFonts w:ascii="Arial" w:hAnsi="Arial" w:cs="Arial"/>
        </w:rPr>
        <w:t xml:space="preserve">acrescido à </w:t>
      </w:r>
      <w:r w:rsidR="00274E70" w:rsidRPr="003C5B61">
        <w:rPr>
          <w:rFonts w:ascii="Arial" w:hAnsi="Arial" w:cs="Arial"/>
          <w:b/>
          <w:bCs/>
        </w:rPr>
        <w:t>Lei Nº 5.343/2021</w:t>
      </w:r>
      <w:r w:rsidRPr="003C5B61">
        <w:rPr>
          <w:rFonts w:ascii="Arial" w:hAnsi="Arial" w:cs="Arial"/>
        </w:rPr>
        <w:t xml:space="preserve"> pelo</w:t>
      </w:r>
      <w:r w:rsidR="00274E70" w:rsidRPr="003C5B61">
        <w:rPr>
          <w:rFonts w:ascii="Arial" w:hAnsi="Arial" w:cs="Arial"/>
        </w:rPr>
        <w:t xml:space="preserve"> </w:t>
      </w:r>
      <w:r w:rsidR="003C5B61" w:rsidRPr="003C5B61">
        <w:rPr>
          <w:rFonts w:ascii="Arial" w:hAnsi="Arial" w:cs="Arial"/>
          <w:b/>
          <w:bCs/>
        </w:rPr>
        <w:t>Art. 2º</w:t>
      </w:r>
      <w:r w:rsidR="003C5B61" w:rsidRPr="003C5B61">
        <w:rPr>
          <w:rFonts w:ascii="Arial" w:hAnsi="Arial" w:cs="Arial"/>
        </w:rPr>
        <w:t xml:space="preserve"> do </w:t>
      </w:r>
      <w:r w:rsidR="00274E70" w:rsidRPr="003C5B61">
        <w:rPr>
          <w:rFonts w:ascii="Arial" w:hAnsi="Arial" w:cs="Arial"/>
          <w:b/>
          <w:bCs/>
        </w:rPr>
        <w:t>Projeto de Lei Nº 27/2024-E</w:t>
      </w:r>
      <w:r w:rsidR="003C5B61" w:rsidRPr="003C5B61">
        <w:rPr>
          <w:rFonts w:ascii="Arial" w:hAnsi="Arial" w:cs="Arial"/>
        </w:rPr>
        <w:t>:</w:t>
      </w:r>
    </w:p>
    <w:p w14:paraId="6AB6C4B0" w14:textId="77777777" w:rsidR="00274E70" w:rsidRDefault="00274E70" w:rsidP="00274E70">
      <w:pPr>
        <w:pStyle w:val="Recuodecorpodetexto2"/>
        <w:ind w:right="51" w:firstLine="3402"/>
        <w:rPr>
          <w:rFonts w:ascii="Arial" w:hAnsi="Arial" w:cs="Arial"/>
        </w:rPr>
      </w:pPr>
    </w:p>
    <w:p w14:paraId="483B5E00" w14:textId="39DDAEE6" w:rsidR="00EF20D9" w:rsidRPr="00EF20D9" w:rsidRDefault="00EF20D9" w:rsidP="00EF20D9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="003C5B61" w:rsidRPr="003C5B61">
        <w:rPr>
          <w:rFonts w:ascii="Arial" w:hAnsi="Arial" w:cs="Arial"/>
          <w:i/>
          <w:iCs/>
          <w:sz w:val="20"/>
          <w:szCs w:val="20"/>
        </w:rPr>
        <w:t xml:space="preserve">Art. 61-C. As atividades de Controle Interno serão exercidas por servidor efetivo da autarquia, </w:t>
      </w:r>
      <w:r w:rsidR="003C5B61">
        <w:rPr>
          <w:rFonts w:ascii="Arial" w:hAnsi="Arial" w:cs="Arial"/>
          <w:i/>
          <w:iCs/>
          <w:sz w:val="20"/>
          <w:szCs w:val="20"/>
        </w:rPr>
        <w:t xml:space="preserve">nomeado através de concurso público específico para o cargo, com formação de nível superior </w:t>
      </w:r>
      <w:r w:rsidR="00E92C4E" w:rsidRPr="00E92C4E">
        <w:rPr>
          <w:rFonts w:ascii="Arial" w:hAnsi="Arial" w:cs="Arial"/>
          <w:i/>
          <w:iCs/>
          <w:sz w:val="20"/>
          <w:szCs w:val="20"/>
        </w:rPr>
        <w:t>em Direito ou Contabilidade</w:t>
      </w:r>
      <w:r w:rsidR="00E92C4E">
        <w:rPr>
          <w:rFonts w:ascii="Arial" w:hAnsi="Arial" w:cs="Arial"/>
          <w:i/>
          <w:iCs/>
          <w:sz w:val="20"/>
          <w:szCs w:val="20"/>
        </w:rPr>
        <w:t xml:space="preserve"> e</w:t>
      </w:r>
      <w:r w:rsidR="00E92C4E" w:rsidRPr="00E92C4E">
        <w:rPr>
          <w:rFonts w:ascii="Arial" w:hAnsi="Arial" w:cs="Arial"/>
          <w:i/>
          <w:iCs/>
          <w:sz w:val="20"/>
          <w:szCs w:val="20"/>
        </w:rPr>
        <w:t xml:space="preserve"> </w:t>
      </w:r>
      <w:r w:rsidR="00E92C4E">
        <w:rPr>
          <w:rFonts w:ascii="Arial" w:hAnsi="Arial" w:cs="Arial"/>
          <w:i/>
          <w:iCs/>
          <w:sz w:val="20"/>
          <w:szCs w:val="20"/>
        </w:rPr>
        <w:t>r</w:t>
      </w:r>
      <w:r w:rsidR="00E92C4E" w:rsidRPr="00E92C4E">
        <w:rPr>
          <w:rFonts w:ascii="Arial" w:hAnsi="Arial" w:cs="Arial"/>
          <w:i/>
          <w:iCs/>
          <w:sz w:val="20"/>
          <w:szCs w:val="20"/>
        </w:rPr>
        <w:t xml:space="preserve">egistro no </w:t>
      </w:r>
      <w:r w:rsidR="00E92C4E">
        <w:rPr>
          <w:rFonts w:ascii="Arial" w:hAnsi="Arial" w:cs="Arial"/>
          <w:i/>
          <w:iCs/>
          <w:sz w:val="20"/>
          <w:szCs w:val="20"/>
        </w:rPr>
        <w:t>ó</w:t>
      </w:r>
      <w:r w:rsidR="00E92C4E" w:rsidRPr="00E92C4E">
        <w:rPr>
          <w:rFonts w:ascii="Arial" w:hAnsi="Arial" w:cs="Arial"/>
          <w:i/>
          <w:iCs/>
          <w:sz w:val="20"/>
          <w:szCs w:val="20"/>
        </w:rPr>
        <w:t xml:space="preserve">rgão </w:t>
      </w:r>
      <w:r w:rsidR="00E92C4E">
        <w:rPr>
          <w:rFonts w:ascii="Arial" w:hAnsi="Arial" w:cs="Arial"/>
          <w:i/>
          <w:iCs/>
          <w:sz w:val="20"/>
          <w:szCs w:val="20"/>
        </w:rPr>
        <w:t>c</w:t>
      </w:r>
      <w:r w:rsidR="00E92C4E" w:rsidRPr="00E92C4E">
        <w:rPr>
          <w:rFonts w:ascii="Arial" w:hAnsi="Arial" w:cs="Arial"/>
          <w:i/>
          <w:iCs/>
          <w:sz w:val="20"/>
          <w:szCs w:val="20"/>
        </w:rPr>
        <w:t>ompetente</w:t>
      </w:r>
      <w:r w:rsidR="003C5B61">
        <w:rPr>
          <w:rFonts w:ascii="Arial" w:hAnsi="Arial" w:cs="Arial"/>
          <w:i/>
          <w:iCs/>
          <w:sz w:val="20"/>
          <w:szCs w:val="20"/>
        </w:rPr>
        <w:t>.</w:t>
      </w:r>
      <w:r w:rsidR="009E0012">
        <w:rPr>
          <w:rFonts w:ascii="Arial" w:hAnsi="Arial" w:cs="Arial"/>
          <w:i/>
          <w:iCs/>
          <w:sz w:val="20"/>
          <w:szCs w:val="20"/>
        </w:rPr>
        <w:t xml:space="preserve"> (NR)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14:paraId="493EF573" w14:textId="77777777" w:rsidR="003C5B61" w:rsidRDefault="003C5B61" w:rsidP="00274E70">
      <w:pPr>
        <w:pStyle w:val="Recuodecorpodetexto2"/>
        <w:ind w:right="51" w:firstLine="3402"/>
        <w:rPr>
          <w:rFonts w:ascii="Arial" w:hAnsi="Arial" w:cs="Arial"/>
        </w:rPr>
      </w:pPr>
    </w:p>
    <w:p w14:paraId="03EE2E55" w14:textId="46342527" w:rsidR="00EF20D9" w:rsidRPr="003C5B61" w:rsidRDefault="003C5B61" w:rsidP="00274E70">
      <w:pPr>
        <w:pStyle w:val="Recuodecorpodetexto2"/>
        <w:ind w:right="51" w:firstLine="3402"/>
        <w:rPr>
          <w:rFonts w:ascii="Arial" w:hAnsi="Arial" w:cs="Arial"/>
        </w:rPr>
      </w:pPr>
      <w:r w:rsidRPr="003C5B61">
        <w:rPr>
          <w:rFonts w:ascii="Arial" w:hAnsi="Arial" w:cs="Arial"/>
        </w:rPr>
        <w:t xml:space="preserve">Suprima-se o </w:t>
      </w:r>
      <w:r w:rsidRPr="003C5B61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 </w:t>
      </w:r>
      <w:r w:rsidRPr="003C5B61">
        <w:rPr>
          <w:rFonts w:ascii="Arial" w:hAnsi="Arial" w:cs="Arial"/>
          <w:b/>
          <w:bCs/>
        </w:rPr>
        <w:t>1º</w:t>
      </w:r>
      <w:r w:rsidRPr="003C5B61">
        <w:rPr>
          <w:rFonts w:ascii="Arial" w:hAnsi="Arial" w:cs="Arial"/>
        </w:rPr>
        <w:t xml:space="preserve"> do </w:t>
      </w:r>
      <w:r w:rsidRPr="003C5B61">
        <w:rPr>
          <w:rFonts w:ascii="Arial" w:hAnsi="Arial" w:cs="Arial"/>
          <w:b/>
          <w:bCs/>
        </w:rPr>
        <w:t>Art. 61-C</w:t>
      </w:r>
      <w:r w:rsidRPr="003C5B61">
        <w:rPr>
          <w:rFonts w:ascii="Arial" w:hAnsi="Arial" w:cs="Arial"/>
        </w:rPr>
        <w:t xml:space="preserve"> acrescido à </w:t>
      </w:r>
      <w:r w:rsidRPr="003C5B61">
        <w:rPr>
          <w:rFonts w:ascii="Arial" w:hAnsi="Arial" w:cs="Arial"/>
          <w:b/>
          <w:bCs/>
        </w:rPr>
        <w:t>Lei Nº 5.343/2021</w:t>
      </w:r>
      <w:r w:rsidRPr="003C5B61">
        <w:rPr>
          <w:rFonts w:ascii="Arial" w:hAnsi="Arial" w:cs="Arial"/>
        </w:rPr>
        <w:t xml:space="preserve"> pelo </w:t>
      </w:r>
      <w:r w:rsidRPr="003C5B61">
        <w:rPr>
          <w:rFonts w:ascii="Arial" w:hAnsi="Arial" w:cs="Arial"/>
          <w:b/>
          <w:bCs/>
        </w:rPr>
        <w:t>Art. 2º</w:t>
      </w:r>
      <w:r w:rsidRPr="003C5B61">
        <w:rPr>
          <w:rFonts w:ascii="Arial" w:hAnsi="Arial" w:cs="Arial"/>
        </w:rPr>
        <w:t xml:space="preserve"> do </w:t>
      </w:r>
      <w:r w:rsidRPr="003C5B61">
        <w:rPr>
          <w:rFonts w:ascii="Arial" w:hAnsi="Arial" w:cs="Arial"/>
          <w:b/>
          <w:bCs/>
        </w:rPr>
        <w:t>Projeto de Lei Nº 27/2024-E</w:t>
      </w:r>
      <w:r w:rsidRPr="003C5B61">
        <w:rPr>
          <w:rFonts w:ascii="Arial" w:hAnsi="Arial" w:cs="Arial"/>
        </w:rPr>
        <w:t xml:space="preserve">, restando convertido em </w:t>
      </w:r>
      <w:r w:rsidRPr="003C5B61">
        <w:rPr>
          <w:rFonts w:ascii="Arial" w:hAnsi="Arial" w:cs="Arial"/>
          <w:b/>
          <w:bCs/>
        </w:rPr>
        <w:t>parágrafo único</w:t>
      </w:r>
      <w:r w:rsidRPr="003C5B61">
        <w:rPr>
          <w:rFonts w:ascii="Arial" w:hAnsi="Arial" w:cs="Arial"/>
        </w:rPr>
        <w:t xml:space="preserve"> o </w:t>
      </w:r>
      <w:r w:rsidRPr="003C5B61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> </w:t>
      </w:r>
      <w:r w:rsidRPr="003C5B61">
        <w:rPr>
          <w:rFonts w:ascii="Arial" w:hAnsi="Arial" w:cs="Arial"/>
          <w:b/>
          <w:bCs/>
        </w:rPr>
        <w:t>2º</w:t>
      </w:r>
      <w:r w:rsidRPr="003C5B61">
        <w:rPr>
          <w:rFonts w:ascii="Arial" w:hAnsi="Arial" w:cs="Arial"/>
        </w:rPr>
        <w:t>:</w:t>
      </w:r>
    </w:p>
    <w:p w14:paraId="4B3C95B5" w14:textId="77777777" w:rsidR="003C5B61" w:rsidRDefault="003C5B61" w:rsidP="00274E70">
      <w:pPr>
        <w:pStyle w:val="Recuodecorpodetexto2"/>
        <w:ind w:right="51" w:firstLine="3402"/>
        <w:rPr>
          <w:rFonts w:ascii="Arial" w:hAnsi="Arial" w:cs="Arial"/>
        </w:rPr>
      </w:pPr>
    </w:p>
    <w:p w14:paraId="61CBECE3" w14:textId="0A7AF92C" w:rsidR="003C5B61" w:rsidRDefault="009E0012" w:rsidP="003C5B61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Pr="003C5B61">
        <w:rPr>
          <w:rFonts w:ascii="Arial" w:hAnsi="Arial" w:cs="Arial"/>
          <w:i/>
          <w:iCs/>
          <w:sz w:val="20"/>
          <w:szCs w:val="20"/>
        </w:rPr>
        <w:t xml:space="preserve">Art. 61-C. </w:t>
      </w:r>
      <w:r>
        <w:rPr>
          <w:rFonts w:ascii="Arial" w:hAnsi="Arial" w:cs="Arial"/>
          <w:i/>
          <w:iCs/>
          <w:sz w:val="20"/>
          <w:szCs w:val="20"/>
        </w:rPr>
        <w:t>(...)</w:t>
      </w:r>
    </w:p>
    <w:p w14:paraId="19A5408B" w14:textId="71E74EDD" w:rsidR="009E0012" w:rsidRDefault="009E0012" w:rsidP="003C5B61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Parágrafo único.</w:t>
      </w:r>
      <w:r w:rsidRPr="009E0012">
        <w:rPr>
          <w:rFonts w:ascii="Arial" w:hAnsi="Arial" w:cs="Arial"/>
          <w:i/>
          <w:iCs/>
          <w:sz w:val="20"/>
          <w:szCs w:val="20"/>
        </w:rPr>
        <w:t xml:space="preserve"> As demais normas e diretrizes relativas ao funcionamento do Controle Interno serão tratadas em regulamento, aprovado por resolução do Conselho Deliberativo.</w:t>
      </w:r>
      <w:r>
        <w:rPr>
          <w:rFonts w:ascii="Arial" w:hAnsi="Arial" w:cs="Arial"/>
          <w:i/>
          <w:iCs/>
          <w:sz w:val="20"/>
          <w:szCs w:val="20"/>
        </w:rPr>
        <w:t>”</w:t>
      </w:r>
    </w:p>
    <w:p w14:paraId="3ADBDED1" w14:textId="77777777" w:rsidR="003C5B61" w:rsidRDefault="003C5B61" w:rsidP="003C5B61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</w:p>
    <w:p w14:paraId="32A3AEF2" w14:textId="17E07E84" w:rsidR="003C5B61" w:rsidRDefault="003C5B61" w:rsidP="00F56B77">
      <w:pPr>
        <w:pStyle w:val="Recuodecorpodetexto2"/>
        <w:ind w:right="95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Suprima-se o </w:t>
      </w:r>
      <w:r>
        <w:rPr>
          <w:rFonts w:ascii="Arial" w:hAnsi="Arial" w:cs="Arial"/>
          <w:b/>
          <w:bCs/>
        </w:rPr>
        <w:t xml:space="preserve">Art. 4º </w:t>
      </w:r>
      <w:r w:rsidRPr="003C5B61"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Projeto de Lei Nº 27/2024-E</w:t>
      </w:r>
      <w:r>
        <w:rPr>
          <w:rFonts w:ascii="Arial" w:hAnsi="Arial" w:cs="Arial"/>
        </w:rPr>
        <w:t>, que extingue</w:t>
      </w:r>
      <w:r w:rsidRPr="003C5B61">
        <w:t xml:space="preserve"> </w:t>
      </w:r>
      <w:r w:rsidRPr="003C5B61">
        <w:rPr>
          <w:rFonts w:ascii="Arial" w:hAnsi="Arial" w:cs="Arial"/>
        </w:rPr>
        <w:t xml:space="preserve">o cargo efetivo de </w:t>
      </w:r>
      <w:r w:rsidR="009E0012">
        <w:rPr>
          <w:rFonts w:ascii="Arial" w:hAnsi="Arial" w:cs="Arial"/>
        </w:rPr>
        <w:t>C</w:t>
      </w:r>
      <w:r w:rsidRPr="003C5B61">
        <w:rPr>
          <w:rFonts w:ascii="Arial" w:hAnsi="Arial" w:cs="Arial"/>
        </w:rPr>
        <w:t xml:space="preserve">ontrolador </w:t>
      </w:r>
      <w:r w:rsidR="009E0012">
        <w:rPr>
          <w:rFonts w:ascii="Arial" w:hAnsi="Arial" w:cs="Arial"/>
        </w:rPr>
        <w:t>I</w:t>
      </w:r>
      <w:r w:rsidRPr="003C5B61">
        <w:rPr>
          <w:rFonts w:ascii="Arial" w:hAnsi="Arial" w:cs="Arial"/>
        </w:rPr>
        <w:t>nterno do quadro de pessoal do Instituto de Previdência dos Servidores Municipais de São Roque – São Roque Prev</w:t>
      </w:r>
      <w:r>
        <w:rPr>
          <w:rFonts w:ascii="Arial" w:hAnsi="Arial" w:cs="Arial"/>
        </w:rPr>
        <w:t>.</w:t>
      </w:r>
    </w:p>
    <w:p w14:paraId="09AF05D7" w14:textId="77777777" w:rsidR="009E0012" w:rsidRDefault="009E0012" w:rsidP="003C5B61">
      <w:pPr>
        <w:pStyle w:val="Recuodecorpodetexto2"/>
        <w:ind w:right="521" w:firstLine="3402"/>
        <w:rPr>
          <w:rFonts w:ascii="Arial" w:hAnsi="Arial" w:cs="Arial"/>
        </w:rPr>
      </w:pPr>
    </w:p>
    <w:p w14:paraId="32108AB0" w14:textId="223FADAC" w:rsidR="009E0012" w:rsidRDefault="009E0012" w:rsidP="00F56B77">
      <w:pPr>
        <w:pStyle w:val="Recuodecorpodetexto2"/>
        <w:ind w:right="95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Suprima-se a </w:t>
      </w:r>
      <w:r w:rsidR="001D3715">
        <w:rPr>
          <w:rFonts w:ascii="Arial" w:hAnsi="Arial" w:cs="Arial"/>
        </w:rPr>
        <w:t xml:space="preserve">função gratificada </w:t>
      </w:r>
      <w:r>
        <w:rPr>
          <w:rFonts w:ascii="Arial" w:hAnsi="Arial" w:cs="Arial"/>
        </w:rPr>
        <w:t xml:space="preserve">de Controlador Interno da </w:t>
      </w:r>
      <w:r w:rsidRPr="009E0012">
        <w:rPr>
          <w:rFonts w:ascii="Arial" w:hAnsi="Arial" w:cs="Arial"/>
          <w:b/>
          <w:bCs/>
        </w:rPr>
        <w:t>Tabela II</w:t>
      </w:r>
      <w:r w:rsidR="001D3715">
        <w:rPr>
          <w:rFonts w:ascii="Arial" w:hAnsi="Arial" w:cs="Arial"/>
          <w:b/>
          <w:bCs/>
        </w:rPr>
        <w:t>I</w:t>
      </w:r>
      <w:r>
        <w:rPr>
          <w:rFonts w:ascii="Arial" w:hAnsi="Arial" w:cs="Arial"/>
        </w:rPr>
        <w:t xml:space="preserve"> </w:t>
      </w:r>
      <w:r w:rsidR="001D371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D3715">
        <w:rPr>
          <w:rFonts w:ascii="Arial" w:hAnsi="Arial" w:cs="Arial"/>
        </w:rPr>
        <w:t>Funções Gratificadas</w:t>
      </w:r>
      <w:r>
        <w:rPr>
          <w:rFonts w:ascii="Arial" w:hAnsi="Arial" w:cs="Arial"/>
        </w:rPr>
        <w:t xml:space="preserve"> do </w:t>
      </w:r>
      <w:r w:rsidRPr="009E0012">
        <w:rPr>
          <w:rFonts w:ascii="Arial" w:hAnsi="Arial" w:cs="Arial"/>
          <w:b/>
          <w:bCs/>
        </w:rPr>
        <w:t>Anexo III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– Cargos de provimento em comissão São Roque Prev do </w:t>
      </w:r>
      <w:r>
        <w:rPr>
          <w:rFonts w:ascii="Arial" w:hAnsi="Arial" w:cs="Arial"/>
          <w:b/>
          <w:bCs/>
        </w:rPr>
        <w:t>Projeto de Lei Nº 27/2024-E</w:t>
      </w:r>
      <w:r>
        <w:rPr>
          <w:rFonts w:ascii="Arial" w:hAnsi="Arial" w:cs="Arial"/>
        </w:rPr>
        <w:t>.</w:t>
      </w:r>
    </w:p>
    <w:p w14:paraId="2F5979AE" w14:textId="77777777" w:rsidR="009E0012" w:rsidRPr="009E0012" w:rsidRDefault="009E0012" w:rsidP="003C5B61">
      <w:pPr>
        <w:pStyle w:val="Recuodecorpodetexto2"/>
        <w:ind w:right="521" w:firstLine="3402"/>
        <w:rPr>
          <w:rFonts w:ascii="Arial" w:hAnsi="Arial" w:cs="Arial"/>
        </w:rPr>
      </w:pPr>
    </w:p>
    <w:p w14:paraId="5AB7DF29" w14:textId="37E79180" w:rsidR="003C5B61" w:rsidRDefault="009E0012" w:rsidP="00274E70">
      <w:pPr>
        <w:pStyle w:val="Recuodecorpodetexto2"/>
        <w:ind w:right="51" w:firstLine="3402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1D3715">
        <w:rPr>
          <w:rFonts w:ascii="Arial" w:hAnsi="Arial" w:cs="Arial"/>
        </w:rPr>
        <w:t>prima-se</w:t>
      </w:r>
      <w:r w:rsidR="00F56B77">
        <w:rPr>
          <w:rFonts w:ascii="Arial" w:hAnsi="Arial" w:cs="Arial"/>
        </w:rPr>
        <w:t xml:space="preserve"> a função gratificada de Controlador Interno do</w:t>
      </w:r>
      <w:r w:rsidR="001D3715">
        <w:rPr>
          <w:rFonts w:ascii="Arial" w:hAnsi="Arial" w:cs="Arial"/>
        </w:rPr>
        <w:t xml:space="preserve"> </w:t>
      </w:r>
      <w:r w:rsidR="001D3715" w:rsidRPr="001D3715">
        <w:rPr>
          <w:rFonts w:ascii="Arial" w:hAnsi="Arial" w:cs="Arial"/>
          <w:b/>
          <w:bCs/>
        </w:rPr>
        <w:t>Anexo VI</w:t>
      </w:r>
      <w:r w:rsidR="001D3715">
        <w:rPr>
          <w:rFonts w:ascii="Arial" w:hAnsi="Arial" w:cs="Arial"/>
        </w:rPr>
        <w:t xml:space="preserve"> – Atribuições das funções gratificadas do São Roque Prev</w:t>
      </w:r>
      <w:r w:rsidR="00F56B77">
        <w:rPr>
          <w:rFonts w:ascii="Arial" w:hAnsi="Arial" w:cs="Arial"/>
        </w:rPr>
        <w:t>.</w:t>
      </w:r>
    </w:p>
    <w:p w14:paraId="6BEF1D27" w14:textId="77777777" w:rsidR="009E0012" w:rsidRDefault="009E0012" w:rsidP="00274E70">
      <w:pPr>
        <w:pStyle w:val="Recuodecorpodetexto2"/>
        <w:ind w:right="51" w:firstLine="3402"/>
        <w:rPr>
          <w:rFonts w:ascii="Arial" w:hAnsi="Arial" w:cs="Arial"/>
        </w:rPr>
      </w:pPr>
    </w:p>
    <w:p w14:paraId="00A47559" w14:textId="77777777" w:rsidR="00274E70" w:rsidRDefault="00274E70" w:rsidP="00274E70">
      <w:pPr>
        <w:pStyle w:val="Recuodecorpodetexto2"/>
        <w:ind w:right="51" w:firstLine="34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JUSTIFICATIVA:</w:t>
      </w:r>
    </w:p>
    <w:p w14:paraId="40368FE7" w14:textId="77777777" w:rsidR="00274E70" w:rsidRDefault="00274E70" w:rsidP="00274E70">
      <w:pPr>
        <w:pStyle w:val="Textoembloco"/>
        <w:ind w:left="0" w:firstLine="3402"/>
      </w:pPr>
    </w:p>
    <w:p w14:paraId="4E523B62" w14:textId="4AFC8B25" w:rsidR="000F27D8" w:rsidRDefault="009E0012" w:rsidP="00274E70">
      <w:pPr>
        <w:pStyle w:val="Textoembloco"/>
        <w:ind w:left="0" w:firstLine="3402"/>
      </w:pPr>
      <w:r>
        <w:t xml:space="preserve">A </w:t>
      </w:r>
      <w:r w:rsidR="00F56B77">
        <w:t>c</w:t>
      </w:r>
      <w:r>
        <w:t xml:space="preserve">ontroladoria </w:t>
      </w:r>
      <w:r w:rsidR="00F56B77">
        <w:t>i</w:t>
      </w:r>
      <w:r>
        <w:t xml:space="preserve">nterna é uma </w:t>
      </w:r>
      <w:r w:rsidR="001D3715">
        <w:t xml:space="preserve">atividade </w:t>
      </w:r>
      <w:r>
        <w:t>eminentemente técnica, que deve ser dotada de independência e estabilidade</w:t>
      </w:r>
      <w:r w:rsidR="001D3715">
        <w:t xml:space="preserve">, visando a segurança jurídica e financeira de todas as ações tomadas pela autarquia. </w:t>
      </w:r>
      <w:r>
        <w:t>Convertê-lo em uma função gratificada de designação a exclusivo critério do Diretor Presidente</w:t>
      </w:r>
      <w:r w:rsidR="00274E70">
        <w:t xml:space="preserve"> </w:t>
      </w:r>
      <w:r>
        <w:t xml:space="preserve">também coloca </w:t>
      </w:r>
      <w:r w:rsidR="00274E70">
        <w:t>em xeque</w:t>
      </w:r>
      <w:r>
        <w:t>, portanto,</w:t>
      </w:r>
      <w:r w:rsidR="00274E70">
        <w:t xml:space="preserve"> a estabilidade</w:t>
      </w:r>
      <w:r>
        <w:t xml:space="preserve"> e a lisura das ações</w:t>
      </w:r>
      <w:r w:rsidR="00274E70">
        <w:t xml:space="preserve"> do órgão público</w:t>
      </w:r>
      <w:r>
        <w:t>.</w:t>
      </w:r>
      <w:r w:rsidR="004D4B59">
        <w:t xml:space="preserve"> Igualmente, simplificar os requisitos do cargo também é uma ação que subestima o caráter técnico da atividade.</w:t>
      </w:r>
    </w:p>
    <w:p w14:paraId="45D2BEDB" w14:textId="77777777" w:rsidR="000F27D8" w:rsidRDefault="000F27D8" w:rsidP="00274E70">
      <w:pPr>
        <w:pStyle w:val="Textoembloco"/>
        <w:ind w:left="0" w:firstLine="3402"/>
      </w:pPr>
    </w:p>
    <w:p w14:paraId="3249C3A5" w14:textId="427B1B2D" w:rsidR="00274E70" w:rsidRDefault="007F5367" w:rsidP="00274E70">
      <w:pPr>
        <w:pStyle w:val="Textoembloco"/>
        <w:ind w:left="0" w:firstLine="3402"/>
      </w:pPr>
      <w:r>
        <w:lastRenderedPageBreak/>
        <w:t>Objetiva-se, assim,</w:t>
      </w:r>
      <w:r w:rsidR="000F27D8">
        <w:t xml:space="preserve"> </w:t>
      </w:r>
      <w:r w:rsidR="00F56B77">
        <w:t xml:space="preserve">preservar o exercício da Controladoria Interna do São Roque Prev </w:t>
      </w:r>
      <w:r>
        <w:t xml:space="preserve">através de </w:t>
      </w:r>
      <w:r w:rsidR="00F56B77">
        <w:t>cargo efetivo.</w:t>
      </w:r>
      <w:r w:rsidR="000F27D8">
        <w:t xml:space="preserve"> Contudo, como as alterações constantes do Anexo II, que trata da quantidade, dos requisitos e do padrão de vencimentos dos cargos de provimento efetivo do São Roque Prev exclui a Controladoria Interna desse rol, sugere-se ao Executivo</w:t>
      </w:r>
      <w:r>
        <w:t xml:space="preserve"> que, caso aprovada esta Emenda, a Lei seja readequada novamente, já que</w:t>
      </w:r>
      <w:r w:rsidR="000F27D8">
        <w:t xml:space="preserve"> a criação ou a definição de quantidade, requisito e padrão de vencimento de cargo de autarquia do Executivo extrapolaria a competência do Poder Legislativo.</w:t>
      </w:r>
    </w:p>
    <w:p w14:paraId="52E36922" w14:textId="77777777" w:rsidR="00274E70" w:rsidRDefault="00274E70" w:rsidP="00274E70">
      <w:pPr>
        <w:pStyle w:val="Ttulo1"/>
        <w:spacing w:before="0"/>
        <w:ind w:right="51" w:firstLine="3402"/>
        <w:rPr>
          <w:rFonts w:ascii="Arial" w:hAnsi="Arial" w:cs="Arial"/>
          <w:b w:val="0"/>
          <w:bCs w:val="0"/>
          <w:sz w:val="24"/>
          <w:szCs w:val="24"/>
        </w:rPr>
      </w:pPr>
    </w:p>
    <w:p w14:paraId="79450F2C" w14:textId="77777777" w:rsidR="00274E70" w:rsidRDefault="00274E70" w:rsidP="00274E70">
      <w:pPr>
        <w:pStyle w:val="Ttulo1"/>
        <w:spacing w:before="0"/>
        <w:ind w:left="3420" w:right="51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Sala das Sessões “Dr. Júlio Arantes de Freitas”, 20 de março de 2024.</w:t>
      </w:r>
    </w:p>
    <w:p w14:paraId="372551BC" w14:textId="77777777" w:rsidR="00274E70" w:rsidRDefault="00274E70" w:rsidP="00274E70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2DBD5A1C" w14:textId="77777777" w:rsidR="00274E70" w:rsidRDefault="00274E70" w:rsidP="00274E70">
      <w:pPr>
        <w:ind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ROGÉRIO JEAN DA SILVA</w:t>
      </w:r>
    </w:p>
    <w:p w14:paraId="5436C295" w14:textId="77777777" w:rsidR="00274E70" w:rsidRDefault="00274E70" w:rsidP="00274E70">
      <w:pPr>
        <w:ind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(CABO JEAN)</w:t>
      </w:r>
    </w:p>
    <w:p w14:paraId="4106C035" w14:textId="74A199B2" w:rsidR="003C0BEB" w:rsidRDefault="00274E70" w:rsidP="009E0012">
      <w:pPr>
        <w:ind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14:paraId="00C83113" w14:textId="77777777" w:rsidR="00177C5E" w:rsidRDefault="00177C5E" w:rsidP="009E0012">
      <w:pPr>
        <w:ind w:right="5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881"/>
      </w:tblGrid>
      <w:tr w:rsidR="00177C5E" w14:paraId="16EF2F93" w14:textId="77777777" w:rsidTr="00177C5E">
        <w:tc>
          <w:tcPr>
            <w:tcW w:w="4583" w:type="dxa"/>
          </w:tcPr>
          <w:p w14:paraId="7A5E0F06" w14:textId="77777777" w:rsidR="00177C5E" w:rsidRDefault="00177C5E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JOSÉ ALEXANDRE PIERRONI DIAS</w:t>
            </w:r>
          </w:p>
          <w:p w14:paraId="05735C88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(ALEXANDRE VETERINÁRIO)</w:t>
            </w:r>
          </w:p>
          <w:p w14:paraId="35B190EB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78115418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14:paraId="4BD41CEC" w14:textId="77777777" w:rsidR="00177C5E" w:rsidRDefault="00177C5E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MARCOS ROBERTO MARTINS ARRUDA</w:t>
            </w:r>
          </w:p>
          <w:p w14:paraId="23665B7C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(MARQUINHO ARRUDA)</w:t>
            </w:r>
          </w:p>
          <w:p w14:paraId="28D05E0B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5CB49619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C5E" w14:paraId="1B3FEEA2" w14:textId="77777777" w:rsidTr="00177C5E">
        <w:tc>
          <w:tcPr>
            <w:tcW w:w="4583" w:type="dxa"/>
          </w:tcPr>
          <w:p w14:paraId="7100E2DB" w14:textId="77777777" w:rsidR="00177C5E" w:rsidRDefault="00177C5E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NEWTON DIAS BASTOS</w:t>
            </w:r>
          </w:p>
          <w:p w14:paraId="4A0BDE33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(NILTINHO BASTOS)</w:t>
            </w:r>
          </w:p>
          <w:p w14:paraId="44582112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03F98184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14:paraId="15EA4D7E" w14:textId="77777777" w:rsidR="00177C5E" w:rsidRDefault="00177C5E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CLOVIS ANTONIO OCUMA</w:t>
            </w:r>
          </w:p>
          <w:p w14:paraId="58AB9883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(CLOVIS DA FARMÁCIA)</w:t>
            </w:r>
          </w:p>
          <w:p w14:paraId="4A06CD34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01FB2826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C5E" w14:paraId="5AC2DF4B" w14:textId="77777777" w:rsidTr="00177C5E">
        <w:tc>
          <w:tcPr>
            <w:tcW w:w="9464" w:type="dxa"/>
            <w:gridSpan w:val="2"/>
            <w:hideMark/>
          </w:tcPr>
          <w:p w14:paraId="7EB27280" w14:textId="77777777" w:rsidR="00177C5E" w:rsidRDefault="00177C5E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WILLIAM DA SILVA ALBUQUERQUE</w:t>
            </w:r>
          </w:p>
          <w:p w14:paraId="1EDF8B71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(WILLIAM ALBUQUERQUE)</w:t>
            </w:r>
          </w:p>
          <w:p w14:paraId="00F53A1B" w14:textId="77777777" w:rsidR="00177C5E" w:rsidRDefault="00177C5E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14:paraId="323A1E97" w14:textId="77777777" w:rsidR="00177C5E" w:rsidRPr="00274E70" w:rsidRDefault="00177C5E" w:rsidP="009E0012">
      <w:pPr>
        <w:ind w:right="51"/>
        <w:jc w:val="center"/>
      </w:pPr>
    </w:p>
    <w:sectPr w:rsidR="00177C5E" w:rsidRPr="00274E70" w:rsidSect="004B4BD2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0FE4" w14:textId="77777777" w:rsidR="004B4BD2" w:rsidRDefault="004B4BD2">
      <w:r>
        <w:separator/>
      </w:r>
    </w:p>
  </w:endnote>
  <w:endnote w:type="continuationSeparator" w:id="0">
    <w:p w14:paraId="6FA10D1F" w14:textId="77777777" w:rsidR="004B4BD2" w:rsidRDefault="004B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6C0" w14:textId="1EF3F8D6" w:rsidR="00C760EE" w:rsidRPr="00FB396E" w:rsidRDefault="00FB396E" w:rsidP="00FB396E">
    <w:pPr>
      <w:rPr>
        <w:rFonts w:ascii="Arial" w:hAnsi="Arial" w:cs="Arial"/>
        <w:sz w:val="16"/>
        <w:szCs w:val="16"/>
      </w:rPr>
    </w:pPr>
    <w:r w:rsidRPr="00FB396E">
      <w:rPr>
        <w:rFonts w:ascii="Arial" w:hAnsi="Arial" w:cs="Arial"/>
        <w:b/>
        <w:bCs/>
        <w:sz w:val="16"/>
        <w:szCs w:val="16"/>
      </w:rPr>
      <w:t>PROTOCOLO Nº CETSR 20/03/2024 - 22:47 3665/202</w:t>
    </w:r>
    <w:r w:rsidR="00270E19">
      <w:rPr>
        <w:rFonts w:ascii="Arial" w:hAnsi="Arial" w:cs="Arial"/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203D" w14:textId="77777777" w:rsidR="004B4BD2" w:rsidRDefault="004B4BD2">
      <w:r>
        <w:separator/>
      </w:r>
    </w:p>
  </w:footnote>
  <w:footnote w:type="continuationSeparator" w:id="0">
    <w:p w14:paraId="1EED1E04" w14:textId="77777777" w:rsidR="004B4BD2" w:rsidRDefault="004B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9281" w14:textId="00B7291B" w:rsidR="00C760EE" w:rsidRDefault="00177C5E" w:rsidP="00C760EE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noProof/>
        <w:sz w:val="24"/>
      </w:rPr>
      <w:drawing>
        <wp:anchor distT="0" distB="0" distL="114300" distR="114300" simplePos="0" relativeHeight="251657728" behindDoc="0" locked="0" layoutInCell="1" allowOverlap="1" wp14:anchorId="1CEE5B55" wp14:editId="67A6AFE7">
          <wp:simplePos x="0" y="0"/>
          <wp:positionH relativeFrom="page">
            <wp:posOffset>571500</wp:posOffset>
          </wp:positionH>
          <wp:positionV relativeFrom="page">
            <wp:posOffset>796925</wp:posOffset>
          </wp:positionV>
          <wp:extent cx="699770" cy="695325"/>
          <wp:effectExtent l="0" t="0" r="0" b="0"/>
          <wp:wrapNone/>
          <wp:docPr id="1025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3BC50753" w14:textId="77777777" w:rsidR="00C760EE" w:rsidRDefault="00C760EE" w:rsidP="00C760EE">
    <w:pPr>
      <w:pStyle w:val="Default"/>
      <w:ind w:right="-471" w:firstLine="142"/>
      <w:rPr>
        <w:sz w:val="14"/>
        <w:szCs w:val="14"/>
      </w:rPr>
    </w:pPr>
  </w:p>
  <w:p w14:paraId="10B6D84B" w14:textId="77777777" w:rsidR="00C760EE" w:rsidRDefault="00000000" w:rsidP="00C760EE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51946BB8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</w:rPr>
      <w:t xml:space="preserve">CNPJ/MF: </w:t>
    </w:r>
    <w:r>
      <w:rPr>
        <w:rFonts w:ascii="Arial" w:hAnsi="Arial" w:cs="Arial"/>
        <w:sz w:val="20"/>
      </w:rPr>
      <w:t xml:space="preserve">50.804.079/0001-81 - </w:t>
    </w:r>
    <w:r>
      <w:rPr>
        <w:rFonts w:ascii="Arial" w:hAnsi="Arial" w:cs="Arial"/>
        <w:b/>
        <w:bCs/>
        <w:sz w:val="20"/>
      </w:rPr>
      <w:t xml:space="preserve">Fone: </w:t>
    </w:r>
    <w:r>
      <w:rPr>
        <w:rFonts w:ascii="Arial" w:hAnsi="Arial" w:cs="Arial"/>
        <w:sz w:val="20"/>
      </w:rPr>
      <w:t xml:space="preserve">(11) 4784-8444 - </w:t>
    </w:r>
    <w:r>
      <w:rPr>
        <w:rFonts w:ascii="Arial" w:hAnsi="Arial" w:cs="Arial"/>
        <w:b/>
        <w:bCs/>
        <w:sz w:val="20"/>
      </w:rPr>
      <w:t xml:space="preserve">Fax: </w:t>
    </w:r>
    <w:r>
      <w:rPr>
        <w:rFonts w:ascii="Arial" w:hAnsi="Arial" w:cs="Arial"/>
        <w:sz w:val="20"/>
      </w:rPr>
      <w:t>(11) 4784-8447</w:t>
    </w:r>
  </w:p>
  <w:p w14:paraId="45F54DB5" w14:textId="77777777" w:rsidR="00C760EE" w:rsidRDefault="00000000" w:rsidP="00C760EE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Site: </w:t>
    </w:r>
    <w:r>
      <w:rPr>
        <w:rFonts w:ascii="Arial" w:hAnsi="Arial" w:cs="Arial"/>
        <w:sz w:val="20"/>
      </w:rPr>
      <w:t xml:space="preserve">www.camarasaoroque.sp.gov.br | </w:t>
    </w:r>
    <w:r>
      <w:rPr>
        <w:rFonts w:ascii="Arial" w:hAnsi="Arial" w:cs="Arial"/>
        <w:b/>
        <w:bCs/>
        <w:sz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</w:rPr>
        <w:t>camarasaoroque@camarasaoroque.sp.gov.br</w:t>
      </w:r>
    </w:hyperlink>
  </w:p>
  <w:p w14:paraId="6EB2E6C0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sz w:val="20"/>
      </w:rPr>
      <w:t>São Roque - ‘A Terra do Vinho e Bonita por Natureza’</w:t>
    </w:r>
  </w:p>
  <w:p w14:paraId="290CD82F" w14:textId="77777777" w:rsidR="00C760EE" w:rsidRDefault="00C76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F27D8"/>
    <w:rsid w:val="00177C5E"/>
    <w:rsid w:val="001915A3"/>
    <w:rsid w:val="001D3715"/>
    <w:rsid w:val="00217F62"/>
    <w:rsid w:val="00236D5A"/>
    <w:rsid w:val="00246874"/>
    <w:rsid w:val="00270E19"/>
    <w:rsid w:val="00274E70"/>
    <w:rsid w:val="003B6B35"/>
    <w:rsid w:val="003C0BEB"/>
    <w:rsid w:val="003C5B61"/>
    <w:rsid w:val="003F7839"/>
    <w:rsid w:val="004B4BD2"/>
    <w:rsid w:val="004D4B59"/>
    <w:rsid w:val="00502A57"/>
    <w:rsid w:val="00601291"/>
    <w:rsid w:val="00736E5B"/>
    <w:rsid w:val="007F5367"/>
    <w:rsid w:val="00845028"/>
    <w:rsid w:val="008A401A"/>
    <w:rsid w:val="00944E73"/>
    <w:rsid w:val="009E0012"/>
    <w:rsid w:val="00A13D44"/>
    <w:rsid w:val="00A906D8"/>
    <w:rsid w:val="00AA2648"/>
    <w:rsid w:val="00AB525E"/>
    <w:rsid w:val="00AB5A74"/>
    <w:rsid w:val="00B32220"/>
    <w:rsid w:val="00C760EE"/>
    <w:rsid w:val="00C7654E"/>
    <w:rsid w:val="00D10CB7"/>
    <w:rsid w:val="00E12932"/>
    <w:rsid w:val="00E92C4E"/>
    <w:rsid w:val="00EF20D9"/>
    <w:rsid w:val="00F071AE"/>
    <w:rsid w:val="00F5561D"/>
    <w:rsid w:val="00F56B77"/>
    <w:rsid w:val="00F67071"/>
    <w:rsid w:val="00FB396E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0DB3F"/>
  <w15:docId w15:val="{A5FEE908-E508-480C-B6F3-34F2FA4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D64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5561D"/>
    <w:pPr>
      <w:ind w:firstLine="311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D6436"/>
    <w:rPr>
      <w:rFonts w:cs="Calibri"/>
      <w:lang w:eastAsia="en-US"/>
    </w:rPr>
  </w:style>
  <w:style w:type="paragraph" w:styleId="Textoembloco">
    <w:name w:val="Block Text"/>
    <w:basedOn w:val="Normal"/>
    <w:uiPriority w:val="99"/>
    <w:rsid w:val="00F5561D"/>
    <w:pPr>
      <w:ind w:left="142" w:right="51" w:firstLine="3260"/>
      <w:jc w:val="both"/>
    </w:pPr>
    <w:rPr>
      <w:rFonts w:ascii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60EE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60EE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C760EE"/>
    <w:rPr>
      <w:color w:val="0563C1"/>
      <w:u w:val="single"/>
    </w:rPr>
  </w:style>
  <w:style w:type="paragraph" w:customStyle="1" w:styleId="Default">
    <w:name w:val="Default"/>
    <w:rsid w:val="00C760E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177C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4</cp:revision>
  <dcterms:created xsi:type="dcterms:W3CDTF">2024-04-01T14:45:00Z</dcterms:created>
  <dcterms:modified xsi:type="dcterms:W3CDTF">2024-04-02T14:45:00Z</dcterms:modified>
</cp:coreProperties>
</file>