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7DCC">
      <w:pPr>
        <w:pStyle w:val="Heading2"/>
        <w:spacing w:before="0" w:after="0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MENSAGEM </w:t>
      </w:r>
      <w:r>
        <w:rPr>
          <w:rFonts w:ascii="Arial" w:hAnsi="Arial" w:cs="Arial"/>
          <w:sz w:val="24"/>
          <w:szCs w:val="24"/>
        </w:rPr>
        <w:t>N.º</w:t>
      </w:r>
      <w:r>
        <w:rPr>
          <w:rFonts w:ascii="Arial" w:hAnsi="Arial" w:cs="Arial"/>
          <w:sz w:val="24"/>
          <w:szCs w:val="24"/>
        </w:rPr>
        <w:t xml:space="preserve"> </w:t>
      </w:r>
      <w:r w:rsidR="005C386D">
        <w:rPr>
          <w:rFonts w:ascii="Arial" w:hAnsi="Arial" w:cs="Arial"/>
          <w:sz w:val="24"/>
          <w:szCs w:val="24"/>
        </w:rPr>
        <w:t>33</w:t>
      </w:r>
      <w:r w:rsidR="00E151CE">
        <w:rPr>
          <w:rFonts w:ascii="Arial" w:hAnsi="Arial" w:cs="Arial"/>
          <w:sz w:val="24"/>
          <w:szCs w:val="24"/>
        </w:rPr>
        <w:t>/2024</w:t>
      </w:r>
    </w:p>
    <w:p w:rsidR="00060A8A" w:rsidRPr="00060A8A" w:rsidP="00C83D77">
      <w:pPr>
        <w:pStyle w:val="Heading2"/>
        <w:spacing w:before="0" w:after="0"/>
        <w:ind w:firstLine="3402"/>
      </w:pPr>
      <w:r>
        <w:rPr>
          <w:rFonts w:ascii="Arial" w:hAnsi="Arial" w:cs="Arial"/>
          <w:sz w:val="24"/>
          <w:szCs w:val="24"/>
        </w:rPr>
        <w:t xml:space="preserve">De </w:t>
      </w:r>
      <w:r w:rsidR="005C386D">
        <w:rPr>
          <w:rFonts w:ascii="Arial" w:hAnsi="Arial" w:cs="Arial"/>
          <w:sz w:val="24"/>
          <w:szCs w:val="24"/>
        </w:rPr>
        <w:t>9 de abril</w:t>
      </w:r>
      <w:r w:rsidR="00E151CE">
        <w:rPr>
          <w:rFonts w:ascii="Arial" w:hAnsi="Arial" w:cs="Arial"/>
          <w:sz w:val="24"/>
          <w:szCs w:val="24"/>
        </w:rPr>
        <w:t xml:space="preserve"> de 2024</w:t>
      </w:r>
    </w:p>
    <w:p w:rsidR="00C87239" w:rsidP="00090667">
      <w:pPr>
        <w:spacing w:after="240"/>
        <w:ind w:firstLine="3402"/>
        <w:rPr>
          <w:rFonts w:ascii="Arial" w:hAnsi="Arial" w:cs="Arial"/>
          <w:sz w:val="24"/>
          <w:szCs w:val="24"/>
        </w:rPr>
      </w:pPr>
    </w:p>
    <w:p w:rsidR="00B81BB9" w:rsidP="00090667">
      <w:pPr>
        <w:spacing w:after="240"/>
        <w:ind w:firstLine="3402"/>
        <w:rPr>
          <w:rFonts w:ascii="Arial" w:hAnsi="Arial" w:cs="Arial"/>
          <w:sz w:val="22"/>
          <w:szCs w:val="22"/>
        </w:rPr>
      </w:pPr>
      <w:r w:rsidRPr="0058685F">
        <w:rPr>
          <w:rFonts w:ascii="Arial" w:hAnsi="Arial" w:cs="Arial"/>
          <w:sz w:val="22"/>
          <w:szCs w:val="22"/>
        </w:rPr>
        <w:t>Excelentíssimo Senhor Presidente,</w:t>
      </w:r>
    </w:p>
    <w:p w:rsidR="000B75BD" w:rsidP="00090667">
      <w:pPr>
        <w:spacing w:after="240"/>
        <w:ind w:firstLine="3402"/>
        <w:rPr>
          <w:rFonts w:ascii="Arial" w:hAnsi="Arial" w:cs="Arial"/>
          <w:sz w:val="22"/>
          <w:szCs w:val="22"/>
        </w:rPr>
      </w:pPr>
    </w:p>
    <w:p w:rsidR="000400CA" w:rsidP="000400CA">
      <w:pPr>
        <w:spacing w:after="120" w:line="276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075680">
        <w:rPr>
          <w:rFonts w:ascii="Arial" w:hAnsi="Arial" w:cs="Arial"/>
          <w:sz w:val="22"/>
          <w:szCs w:val="22"/>
        </w:rPr>
        <w:t>Tenho a honra de encaminhar à apreciação d</w:t>
      </w:r>
      <w:r>
        <w:rPr>
          <w:rFonts w:ascii="Arial" w:hAnsi="Arial" w:cs="Arial"/>
          <w:sz w:val="22"/>
          <w:szCs w:val="22"/>
        </w:rPr>
        <w:t>e</w:t>
      </w:r>
      <w:r w:rsidRPr="00075680">
        <w:rPr>
          <w:rFonts w:ascii="Arial" w:hAnsi="Arial" w:cs="Arial"/>
          <w:sz w:val="22"/>
          <w:szCs w:val="22"/>
        </w:rPr>
        <w:t xml:space="preserve"> Vossa Excelência e desta Augusta Casa, o incluso projeto </w:t>
      </w:r>
      <w:r>
        <w:rPr>
          <w:rFonts w:ascii="Arial" w:hAnsi="Arial" w:cs="Arial"/>
          <w:sz w:val="22"/>
          <w:szCs w:val="22"/>
        </w:rPr>
        <w:t>que a</w:t>
      </w:r>
      <w:r w:rsidRPr="005F3DCD">
        <w:rPr>
          <w:rFonts w:ascii="Arial" w:hAnsi="Arial" w:cs="Arial"/>
          <w:sz w:val="22"/>
          <w:szCs w:val="22"/>
        </w:rPr>
        <w:t xml:space="preserve">utoriza o Poder Executivo a confessar e parcelar débitos com </w:t>
      </w:r>
      <w:r>
        <w:rPr>
          <w:rFonts w:ascii="Arial" w:hAnsi="Arial" w:cs="Arial"/>
          <w:sz w:val="22"/>
          <w:szCs w:val="22"/>
        </w:rPr>
        <w:t>a Previdência Municipal – SRPREV.</w:t>
      </w:r>
    </w:p>
    <w:p w:rsidR="000400CA" w:rsidP="000400CA">
      <w:pPr>
        <w:spacing w:after="120" w:line="276" w:lineRule="auto"/>
        <w:ind w:firstLine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Face a queda de arrecadação provocada principalmente pelo enfraquecimento da arrecadação Federal e Estadual durante o exercício de 2023, amplamente divulgada pelas entidade de representação dos municípios como CNM – Confederação Nacional dos Municípios, e órgãos oficiais onde a diminuição de recursos repassados aos municípios principalmente da Cota FPM, ICMS, </w:t>
      </w:r>
      <w:r>
        <w:rPr>
          <w:rFonts w:ascii="Arial" w:hAnsi="Arial" w:cs="Arial"/>
          <w:sz w:val="22"/>
          <w:szCs w:val="22"/>
        </w:rPr>
        <w:t>Fundeb</w:t>
      </w:r>
      <w:r>
        <w:rPr>
          <w:rFonts w:ascii="Arial" w:hAnsi="Arial" w:cs="Arial"/>
          <w:sz w:val="22"/>
          <w:szCs w:val="22"/>
        </w:rPr>
        <w:t xml:space="preserve"> entre outros, os municípios tiveram que se administrar suas contas de modo a não paralisar serviços públicos, atrasar salários do funcionalismo e para cumprir com suas obrigações contratuais.</w:t>
      </w:r>
    </w:p>
    <w:p w:rsidR="000400CA" w:rsidP="000400CA">
      <w:pPr>
        <w:spacing w:after="120" w:line="276" w:lineRule="auto"/>
        <w:ind w:firstLine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 posto, o município amparado pela legislação previdenciária, suspendeu a partir da competência Set/23 o repasse da contribuição Patronal à Previdência Municipal para futura realização de acordo de Parcelamento dos Débitos.</w:t>
      </w:r>
    </w:p>
    <w:p w:rsidR="000400CA" w:rsidP="000400CA">
      <w:pPr>
        <w:spacing w:after="120" w:line="276" w:lineRule="auto"/>
        <w:ind w:firstLine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Verificou a municipalidade condições de quitar o repasse referente a contribuição referente a competência Dez/2023, restando em aberto para parcelamento o repasse das competências </w:t>
      </w:r>
      <w:r w:rsidR="00BD06E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et/23, </w:t>
      </w:r>
      <w:r w:rsidR="00BD06E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ut/23, </w:t>
      </w:r>
      <w:r w:rsidR="00BD06E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>/23 e 13.º salário.</w:t>
      </w:r>
    </w:p>
    <w:p w:rsidR="000400CA" w:rsidP="000400CA">
      <w:pPr>
        <w:spacing w:after="120" w:line="276" w:lineRule="auto"/>
        <w:ind w:firstLine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Aproximadamente 50% do valor das contribuições patronais seriam devidas sob a folha de Pagamento dos profissionais da educação básica, através do </w:t>
      </w:r>
      <w:r>
        <w:rPr>
          <w:rFonts w:ascii="Arial" w:hAnsi="Arial" w:cs="Arial"/>
          <w:sz w:val="22"/>
          <w:szCs w:val="22"/>
        </w:rPr>
        <w:t>Fundeb</w:t>
      </w:r>
      <w:r>
        <w:rPr>
          <w:rFonts w:ascii="Arial" w:hAnsi="Arial" w:cs="Arial"/>
          <w:sz w:val="22"/>
          <w:szCs w:val="22"/>
        </w:rPr>
        <w:t>, visto que a municipalidade se não realizasse a suspensão desta contribuição poderia não ter tido condições de realizar o pagamento regular de seu funcionalismo.</w:t>
      </w:r>
    </w:p>
    <w:p w:rsidR="00464448" w:rsidP="000400CA">
      <w:pPr>
        <w:spacing w:after="120" w:line="276" w:lineRule="auto"/>
        <w:ind w:firstLine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Propõe o município parcelar os débitos confessados em até </w:t>
      </w:r>
      <w:r w:rsidR="00163C8C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(</w:t>
      </w:r>
      <w:r w:rsidR="00163C8C">
        <w:rPr>
          <w:rFonts w:ascii="Arial" w:hAnsi="Arial" w:cs="Arial"/>
          <w:sz w:val="22"/>
          <w:szCs w:val="22"/>
        </w:rPr>
        <w:t>sessenta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) vezes, podendo adiantar a quitação parcial ou total dos débitos conforme arrecadação ao longo deste período. </w:t>
      </w:r>
    </w:p>
    <w:p w:rsidR="000B75BD" w:rsidP="000400CA">
      <w:pPr>
        <w:spacing w:after="120" w:line="276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075680">
        <w:rPr>
          <w:rFonts w:ascii="Arial" w:hAnsi="Arial" w:cs="Arial"/>
          <w:sz w:val="22"/>
          <w:szCs w:val="22"/>
        </w:rPr>
        <w:t xml:space="preserve">Ao ensejo, reitero à Vossa Excelência e demais membros dessa Augusta Casa meus protestos de elevado apreço e distinta consideração, requerendo para este projeto de lei os benefícios da tramitação sob regime de urgência, nos termos do art. 191, inciso II e art. 195, do Regimento Interno desta Casa de Leis. </w:t>
      </w:r>
    </w:p>
    <w:p w:rsidR="00C83D77" w:rsidP="00C83D77">
      <w:pPr>
        <w:spacing w:after="120" w:line="276" w:lineRule="auto"/>
        <w:ind w:firstLine="3402"/>
        <w:jc w:val="both"/>
        <w:rPr>
          <w:rFonts w:ascii="Arial" w:hAnsi="Arial" w:cs="Arial"/>
          <w:sz w:val="22"/>
          <w:szCs w:val="22"/>
        </w:rPr>
      </w:pPr>
    </w:p>
    <w:p w:rsidR="005C3462" w:rsidRPr="0058685F" w:rsidP="005C3462">
      <w:pPr>
        <w:spacing w:line="276" w:lineRule="auto"/>
        <w:ind w:firstLine="3402"/>
        <w:jc w:val="both"/>
        <w:rPr>
          <w:rFonts w:ascii="Arial" w:hAnsi="Arial" w:cs="Arial"/>
          <w:bCs/>
          <w:sz w:val="22"/>
          <w:szCs w:val="22"/>
        </w:rPr>
      </w:pPr>
    </w:p>
    <w:p w:rsidR="00581178" w:rsidRPr="0058685F" w:rsidP="005C3462">
      <w:pPr>
        <w:spacing w:line="276" w:lineRule="auto"/>
        <w:ind w:firstLine="3402"/>
        <w:jc w:val="both"/>
        <w:rPr>
          <w:rFonts w:ascii="Arial" w:hAnsi="Arial" w:cs="Arial"/>
          <w:bCs/>
          <w:sz w:val="22"/>
          <w:szCs w:val="22"/>
        </w:rPr>
      </w:pPr>
    </w:p>
    <w:p w:rsidR="00AC7DCC" w:rsidRPr="0058685F" w:rsidP="005C3462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  <w:r w:rsidRPr="0058685F">
        <w:rPr>
          <w:rFonts w:ascii="Arial" w:hAnsi="Arial" w:cs="Arial"/>
          <w:b/>
          <w:sz w:val="22"/>
          <w:szCs w:val="22"/>
        </w:rPr>
        <w:t>MARCOS AUGUSTO ISSA HENRIQUES DE ARAÚJO</w:t>
      </w:r>
    </w:p>
    <w:p w:rsidR="000B75BD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  <w:r w:rsidRPr="0058685F">
        <w:rPr>
          <w:rFonts w:ascii="Arial" w:hAnsi="Arial" w:cs="Arial"/>
          <w:b/>
          <w:sz w:val="22"/>
          <w:szCs w:val="22"/>
        </w:rPr>
        <w:t>PREFEITO</w:t>
      </w:r>
    </w:p>
    <w:p w:rsidR="000B75BD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</w:p>
    <w:p w:rsidR="000B75BD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</w:p>
    <w:p w:rsidR="000B75BD" w:rsidRPr="0058685F" w:rsidP="000B75BD">
      <w:pPr>
        <w:pStyle w:val="BodyTextIndent"/>
        <w:ind w:left="142" w:right="113" w:firstLine="0"/>
        <w:jc w:val="center"/>
        <w:rPr>
          <w:rFonts w:ascii="Arial" w:hAnsi="Arial" w:cs="Arial"/>
          <w:sz w:val="22"/>
          <w:szCs w:val="22"/>
        </w:rPr>
      </w:pPr>
    </w:p>
    <w:p w:rsidR="00AC7DCC" w:rsidRPr="0058685F">
      <w:pPr>
        <w:ind w:right="142"/>
        <w:jc w:val="both"/>
        <w:rPr>
          <w:rFonts w:ascii="Arial" w:hAnsi="Arial" w:cs="Arial"/>
          <w:b/>
          <w:sz w:val="22"/>
          <w:szCs w:val="22"/>
        </w:rPr>
      </w:pPr>
      <w:r w:rsidRPr="0058685F">
        <w:rPr>
          <w:rFonts w:ascii="Arial" w:hAnsi="Arial" w:cs="Arial"/>
          <w:b/>
          <w:sz w:val="22"/>
          <w:szCs w:val="22"/>
        </w:rPr>
        <w:t>Ao Excelentíssimo Senhor</w:t>
      </w:r>
    </w:p>
    <w:p w:rsidR="00AC7DCC" w:rsidRPr="0058685F">
      <w:pPr>
        <w:ind w:right="142"/>
        <w:jc w:val="both"/>
        <w:rPr>
          <w:rFonts w:ascii="Arial" w:hAnsi="Arial" w:cs="Arial"/>
          <w:b/>
          <w:sz w:val="22"/>
          <w:szCs w:val="22"/>
        </w:rPr>
      </w:pPr>
      <w:r w:rsidRPr="0058685F">
        <w:rPr>
          <w:rFonts w:ascii="Arial" w:hAnsi="Arial" w:cs="Arial"/>
          <w:b/>
          <w:sz w:val="22"/>
          <w:szCs w:val="22"/>
        </w:rPr>
        <w:t xml:space="preserve">Rafael </w:t>
      </w:r>
      <w:r w:rsidRPr="0058685F">
        <w:rPr>
          <w:rFonts w:ascii="Arial" w:hAnsi="Arial" w:cs="Arial"/>
          <w:b/>
          <w:sz w:val="22"/>
          <w:szCs w:val="22"/>
        </w:rPr>
        <w:t>Tanzi</w:t>
      </w:r>
      <w:r w:rsidRPr="0058685F">
        <w:rPr>
          <w:rFonts w:ascii="Arial" w:hAnsi="Arial" w:cs="Arial"/>
          <w:b/>
          <w:sz w:val="22"/>
          <w:szCs w:val="22"/>
        </w:rPr>
        <w:t xml:space="preserve"> de Araújo</w:t>
      </w:r>
    </w:p>
    <w:p w:rsidR="00AC7DCC" w:rsidRPr="0058685F">
      <w:pPr>
        <w:ind w:right="142"/>
        <w:jc w:val="both"/>
        <w:rPr>
          <w:rFonts w:ascii="Arial" w:hAnsi="Arial" w:cs="Arial"/>
          <w:b/>
          <w:sz w:val="22"/>
          <w:szCs w:val="22"/>
        </w:rPr>
      </w:pPr>
      <w:r w:rsidRPr="0058685F">
        <w:rPr>
          <w:rFonts w:ascii="Arial" w:hAnsi="Arial" w:cs="Arial"/>
          <w:b/>
          <w:sz w:val="22"/>
          <w:szCs w:val="22"/>
        </w:rPr>
        <w:t>DD. Presidente</w:t>
      </w:r>
      <w:r w:rsidRPr="0058685F">
        <w:rPr>
          <w:rFonts w:ascii="Arial" w:hAnsi="Arial" w:cs="Arial"/>
          <w:b/>
          <w:sz w:val="22"/>
          <w:szCs w:val="22"/>
        </w:rPr>
        <w:t xml:space="preserve"> da Câmara Municipal da</w:t>
      </w:r>
    </w:p>
    <w:p w:rsidR="00EE2AB5" w:rsidP="00DD5578">
      <w:pPr>
        <w:ind w:right="113"/>
        <w:rPr>
          <w:rFonts w:ascii="Arial" w:hAnsi="Arial" w:cs="Arial"/>
          <w:sz w:val="24"/>
          <w:szCs w:val="24"/>
        </w:rPr>
      </w:pPr>
      <w:r w:rsidRPr="0058685F">
        <w:rPr>
          <w:rFonts w:ascii="Arial" w:hAnsi="Arial" w:cs="Arial"/>
          <w:b/>
          <w:sz w:val="22"/>
          <w:szCs w:val="22"/>
        </w:rPr>
        <w:t>Estância Turística de São Roque/SP</w:t>
      </w:r>
      <w:r w:rsidRPr="004E69DD"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:rsidR="00BD06E6">
      <w:pPr>
        <w:ind w:right="113" w:firstLine="3119"/>
        <w:rPr>
          <w:rFonts w:ascii="Arial" w:hAnsi="Arial" w:cs="Arial"/>
          <w:b/>
          <w:snapToGrid w:val="0"/>
          <w:sz w:val="24"/>
          <w:szCs w:val="24"/>
        </w:rPr>
      </w:pPr>
    </w:p>
    <w:p w:rsidR="00AC7DCC">
      <w:pPr>
        <w:ind w:right="113" w:firstLine="3119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PROJETO DE LEI </w:t>
      </w:r>
      <w:r>
        <w:rPr>
          <w:rFonts w:ascii="Arial" w:hAnsi="Arial" w:cs="Arial"/>
          <w:b/>
          <w:snapToGrid w:val="0"/>
          <w:sz w:val="24"/>
          <w:szCs w:val="24"/>
        </w:rPr>
        <w:t>N.º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C386D">
        <w:rPr>
          <w:rFonts w:ascii="Arial" w:hAnsi="Arial" w:cs="Arial"/>
          <w:b/>
          <w:snapToGrid w:val="0"/>
          <w:sz w:val="24"/>
          <w:szCs w:val="24"/>
        </w:rPr>
        <w:t>33</w:t>
      </w:r>
      <w:r w:rsidR="00314C4F">
        <w:rPr>
          <w:rFonts w:ascii="Arial" w:hAnsi="Arial" w:cs="Arial"/>
          <w:b/>
          <w:snapToGrid w:val="0"/>
          <w:sz w:val="24"/>
          <w:szCs w:val="24"/>
        </w:rPr>
        <w:t>/2024</w:t>
      </w:r>
    </w:p>
    <w:p w:rsidR="00AC7DCC" w:rsidP="00D94F24">
      <w:pPr>
        <w:spacing w:after="360"/>
        <w:ind w:right="113" w:firstLine="3119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De </w:t>
      </w:r>
      <w:r w:rsidR="005C386D">
        <w:rPr>
          <w:rFonts w:ascii="Arial" w:hAnsi="Arial" w:cs="Arial"/>
          <w:b/>
          <w:snapToGrid w:val="0"/>
          <w:sz w:val="24"/>
          <w:szCs w:val="24"/>
        </w:rPr>
        <w:t>9</w:t>
      </w:r>
      <w:r w:rsidR="00C949ED">
        <w:rPr>
          <w:rFonts w:ascii="Arial" w:hAnsi="Arial" w:cs="Arial"/>
          <w:b/>
          <w:snapToGrid w:val="0"/>
          <w:sz w:val="24"/>
          <w:szCs w:val="24"/>
        </w:rPr>
        <w:t xml:space="preserve"> de </w:t>
      </w:r>
      <w:r w:rsidR="005C386D">
        <w:rPr>
          <w:rFonts w:ascii="Arial" w:hAnsi="Arial" w:cs="Arial"/>
          <w:b/>
          <w:snapToGrid w:val="0"/>
          <w:sz w:val="24"/>
          <w:szCs w:val="24"/>
        </w:rPr>
        <w:t>abril</w:t>
      </w:r>
      <w:r w:rsidR="00314C4F">
        <w:rPr>
          <w:rFonts w:ascii="Arial" w:hAnsi="Arial" w:cs="Arial"/>
          <w:b/>
          <w:snapToGrid w:val="0"/>
          <w:sz w:val="24"/>
          <w:szCs w:val="24"/>
        </w:rPr>
        <w:t xml:space="preserve"> de 2024</w:t>
      </w:r>
    </w:p>
    <w:p w:rsidR="009C4E9E" w:rsidRPr="009C4E9E" w:rsidP="00D94F24">
      <w:pPr>
        <w:spacing w:after="360"/>
        <w:ind w:left="3119"/>
        <w:jc w:val="both"/>
        <w:rPr>
          <w:rFonts w:ascii="Arial" w:hAnsi="Arial" w:cs="Arial"/>
          <w:b/>
          <w:sz w:val="24"/>
          <w:szCs w:val="24"/>
        </w:rPr>
      </w:pPr>
      <w:r w:rsidRPr="009C4E9E">
        <w:rPr>
          <w:rFonts w:ascii="Arial" w:hAnsi="Arial" w:cs="Arial"/>
          <w:b/>
          <w:sz w:val="24"/>
          <w:szCs w:val="24"/>
        </w:rPr>
        <w:t>Dispõe sobre o parcelamento/</w:t>
      </w:r>
      <w:r w:rsidRPr="009C4E9E">
        <w:rPr>
          <w:rFonts w:ascii="Arial" w:hAnsi="Arial" w:cs="Arial"/>
          <w:b/>
          <w:sz w:val="24"/>
          <w:szCs w:val="24"/>
        </w:rPr>
        <w:t>reparcelamento</w:t>
      </w:r>
      <w:r w:rsidRPr="009C4E9E">
        <w:rPr>
          <w:rFonts w:ascii="Arial" w:hAnsi="Arial" w:cs="Arial"/>
          <w:b/>
          <w:sz w:val="24"/>
          <w:szCs w:val="24"/>
        </w:rPr>
        <w:t xml:space="preserve"> de débitos do Município de </w:t>
      </w:r>
      <w:r>
        <w:rPr>
          <w:rFonts w:ascii="Arial" w:hAnsi="Arial" w:cs="Arial"/>
          <w:b/>
          <w:sz w:val="24"/>
          <w:szCs w:val="24"/>
        </w:rPr>
        <w:t>São Roque</w:t>
      </w:r>
      <w:r w:rsidRPr="009C4E9E">
        <w:rPr>
          <w:rFonts w:ascii="Arial" w:hAnsi="Arial" w:cs="Arial"/>
          <w:b/>
          <w:sz w:val="24"/>
          <w:szCs w:val="24"/>
        </w:rPr>
        <w:t xml:space="preserve"> com seu Regime Próprio de Previdência Social – RPPS.</w:t>
      </w:r>
    </w:p>
    <w:p w:rsidR="00AC7DCC" w:rsidP="00D94F24">
      <w:pPr>
        <w:widowControl w:val="0"/>
        <w:spacing w:after="360"/>
        <w:ind w:left="3119"/>
        <w:jc w:val="both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da Estância Turística de São Roque, no uso de suas atribuições legais,</w:t>
      </w:r>
    </w:p>
    <w:p w:rsidR="00AC7DCC" w:rsidP="00D94F24">
      <w:pPr>
        <w:pStyle w:val="BodyText"/>
        <w:spacing w:after="360" w:line="240" w:lineRule="auto"/>
        <w:ind w:left="311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Faço saber que a Câmara Municipal da Estância Turística de São Roque decreta e eu promulgo a seguinte Lei:</w:t>
      </w:r>
    </w:p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 w:rsidRPr="009C4E9E">
        <w:rPr>
          <w:rFonts w:ascii="Arial" w:hAnsi="Arial" w:cs="Arial"/>
        </w:rPr>
        <w:t>Art. 1º As contribuições legalmente instituídas, inclusive seus encargos legais, devidos pelo Município (patronal) e não repassadas à unidade gestora do RPPS até o seu vencimento, depois de apuradas e confessadas, poderão ser objeto de termo de acordo de parcelamento para pagamento, em até 60 (sessenta) prestações mensais, iguais e consecutivas, nos termos do art. 14 da Portaria MTP nº 1.467, de 2 de junho de 2022.</w:t>
      </w:r>
    </w:p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 w:rsidRPr="009C4E9E">
        <w:rPr>
          <w:rFonts w:ascii="Arial" w:hAnsi="Arial" w:cs="Arial"/>
        </w:rPr>
        <w:t>§ 1º</w:t>
      </w:r>
      <w:r w:rsidRPr="009C4E9E">
        <w:rPr>
          <w:rFonts w:ascii="Arial" w:hAnsi="Arial" w:cs="Arial"/>
        </w:rPr>
        <w:tab/>
        <w:t xml:space="preserve"> O vencimento da primeira prestação do ajuste a que se refere o </w:t>
      </w:r>
      <w:r w:rsidRPr="009C4E9E">
        <w:rPr>
          <w:rFonts w:ascii="Arial" w:hAnsi="Arial" w:cs="Arial"/>
          <w:i/>
        </w:rPr>
        <w:t>caput</w:t>
      </w:r>
      <w:r w:rsidRPr="009C4E9E">
        <w:rPr>
          <w:rFonts w:ascii="Arial" w:hAnsi="Arial" w:cs="Arial"/>
        </w:rPr>
        <w:t xml:space="preserve"> ocorrerá até o último dia útil do mês subsequente ao da assinatura do termo de acordo de parcelamento.</w:t>
      </w:r>
    </w:p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 w:rsidRPr="009C4E9E">
        <w:rPr>
          <w:rFonts w:ascii="Arial" w:hAnsi="Arial" w:cs="Arial"/>
        </w:rPr>
        <w:t>§ 2º É vedado o parcelamento de débitos oriundos de contribuições previdenciárias descontadas dos segurados ativos, aposentados e pensionistas e de débitos não decorrentes de contribuições previdenciárias.</w:t>
      </w:r>
    </w:p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 w:rsidRPr="009C4E9E">
        <w:rPr>
          <w:rFonts w:ascii="Arial" w:hAnsi="Arial" w:cs="Arial"/>
        </w:rPr>
        <w:t xml:space="preserve">Art. 2º Para apuração dos montantes devidos a serem parcelados, os valores originais serão atualizados pela variação IPCA, acrescidos de juros </w:t>
      </w:r>
      <w:r w:rsidR="00281623">
        <w:rPr>
          <w:rFonts w:ascii="Arial" w:hAnsi="Arial" w:cs="Arial"/>
        </w:rPr>
        <w:t>s</w:t>
      </w:r>
      <w:r w:rsidRPr="009C4E9E">
        <w:rPr>
          <w:rFonts w:ascii="Arial" w:hAnsi="Arial" w:cs="Arial"/>
        </w:rPr>
        <w:t>imples de 1 % (</w:t>
      </w:r>
      <w:r w:rsidR="00281623">
        <w:rPr>
          <w:rFonts w:ascii="Arial" w:hAnsi="Arial" w:cs="Arial"/>
        </w:rPr>
        <w:t>u</w:t>
      </w:r>
      <w:r w:rsidRPr="009C4E9E">
        <w:rPr>
          <w:rFonts w:ascii="Arial" w:hAnsi="Arial" w:cs="Arial"/>
        </w:rPr>
        <w:t>m por cento) ao mês, acumulados desde a data de vencimento até o mês anterior ao da consolidação do termo de parcelamento, respeitada a meta utilizada na avaliação atuarial do RPPS quando da celebração do acordo, com dispensa de multa.</w:t>
      </w:r>
    </w:p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 w:rsidRPr="009C4E9E">
        <w:rPr>
          <w:rFonts w:ascii="Arial" w:hAnsi="Arial" w:cs="Arial"/>
        </w:rPr>
        <w:t>Art. 3º As prestações vincendas serão atualizadas mensalmente pela variação do IPCA, acrescido de juros</w:t>
      </w:r>
      <w:r w:rsidR="00281623">
        <w:rPr>
          <w:rFonts w:ascii="Arial" w:hAnsi="Arial" w:cs="Arial"/>
        </w:rPr>
        <w:t xml:space="preserve"> simples de 1% (u</w:t>
      </w:r>
      <w:r w:rsidRPr="009C4E9E">
        <w:rPr>
          <w:rFonts w:ascii="Arial" w:hAnsi="Arial" w:cs="Arial"/>
        </w:rPr>
        <w:t xml:space="preserve">m por cento) ao mês ou fração, </w:t>
      </w:r>
      <w:bookmarkStart w:id="1" w:name="_Hlk135316898"/>
      <w:r w:rsidRPr="009C4E9E">
        <w:rPr>
          <w:rFonts w:ascii="Arial" w:hAnsi="Arial" w:cs="Arial"/>
        </w:rPr>
        <w:t>acumulados desde a data de consolidação dos montantes devidos nos termos de acordo de parcelamento até o mês anterior ao de vencimento, respeitada a meta utilizada na avaliação atuarial do RPPS quando da celebração do acordo</w:t>
      </w:r>
      <w:bookmarkEnd w:id="1"/>
      <w:r w:rsidRPr="009C4E9E">
        <w:rPr>
          <w:rFonts w:ascii="Arial" w:hAnsi="Arial" w:cs="Arial"/>
        </w:rPr>
        <w:t>.</w:t>
      </w:r>
    </w:p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 w:rsidRPr="009C4E9E">
        <w:rPr>
          <w:rFonts w:ascii="Arial" w:hAnsi="Arial" w:cs="Arial"/>
        </w:rPr>
        <w:t>Art. 4º As prestações vencidas serão atualizadas mensalmente pela variação do IPCA</w:t>
      </w:r>
      <w:r w:rsidR="00281623">
        <w:rPr>
          <w:rFonts w:ascii="Arial" w:hAnsi="Arial" w:cs="Arial"/>
        </w:rPr>
        <w:t xml:space="preserve"> de juros simples de 1% (u</w:t>
      </w:r>
      <w:r w:rsidRPr="009C4E9E">
        <w:rPr>
          <w:rFonts w:ascii="Arial" w:hAnsi="Arial" w:cs="Arial"/>
        </w:rPr>
        <w:t>m por cento) ao mês e</w:t>
      </w:r>
      <w:r w:rsidR="00281623">
        <w:rPr>
          <w:rFonts w:ascii="Arial" w:hAnsi="Arial" w:cs="Arial"/>
        </w:rPr>
        <w:t xml:space="preserve"> multa de 2</w:t>
      </w:r>
      <w:r w:rsidRPr="009C4E9E">
        <w:rPr>
          <w:rFonts w:ascii="Arial" w:hAnsi="Arial" w:cs="Arial"/>
        </w:rPr>
        <w:t>% (</w:t>
      </w:r>
      <w:r w:rsidR="00281623">
        <w:rPr>
          <w:rFonts w:ascii="Arial" w:hAnsi="Arial" w:cs="Arial"/>
        </w:rPr>
        <w:t>d</w:t>
      </w:r>
      <w:r w:rsidRPr="009C4E9E">
        <w:rPr>
          <w:rFonts w:ascii="Arial" w:hAnsi="Arial" w:cs="Arial"/>
        </w:rPr>
        <w:t xml:space="preserve">ois por cento), </w:t>
      </w:r>
      <w:bookmarkStart w:id="2" w:name="_Hlk135316979"/>
      <w:r w:rsidRPr="009C4E9E">
        <w:rPr>
          <w:rFonts w:ascii="Arial" w:hAnsi="Arial" w:cs="Arial"/>
        </w:rPr>
        <w:t>acumulados desde a data do seu vencimento, até o mês anterior ao do efetivo pagamento, respeitada a meta utilizada na avaliação atuarial do RPPS quando da celebração do acordo.</w:t>
      </w:r>
      <w:bookmarkEnd w:id="2"/>
    </w:p>
    <w:p w:rsidR="00BD06E6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bookmarkStart w:id="3" w:name="_Hlk135319033"/>
    </w:p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único.</w:t>
      </w:r>
      <w:r w:rsidRPr="009C4E9E">
        <w:rPr>
          <w:rFonts w:ascii="Arial" w:hAnsi="Arial" w:cs="Arial"/>
        </w:rPr>
        <w:t xml:space="preserve"> As prestações em atraso não poderão ser objeto de novo parcelamento desvinculado do parcelamento originário, devendo ser quitadas integralmente.</w:t>
      </w:r>
    </w:p>
    <w:bookmarkEnd w:id="3"/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 w:rsidRPr="009C4E9E">
        <w:rPr>
          <w:rFonts w:ascii="Arial" w:hAnsi="Arial" w:cs="Arial"/>
        </w:rPr>
        <w:t xml:space="preserve">Art. </w:t>
      </w:r>
      <w:r w:rsidR="00281623">
        <w:rPr>
          <w:rFonts w:ascii="Arial" w:hAnsi="Arial" w:cs="Arial"/>
        </w:rPr>
        <w:t>5</w:t>
      </w:r>
      <w:r w:rsidRPr="009C4E9E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</w:t>
      </w:r>
      <w:r w:rsidRPr="009C4E9E">
        <w:rPr>
          <w:rFonts w:ascii="Arial" w:hAnsi="Arial" w:cs="Arial"/>
        </w:rPr>
        <w:t xml:space="preserve">O Município poderá vincular o Fundo de Participação dos Municípios - FPM como garantia das prestações acordadas no termo de parcelamento ou </w:t>
      </w:r>
      <w:r w:rsidRPr="009C4E9E">
        <w:rPr>
          <w:rFonts w:ascii="Arial" w:hAnsi="Arial" w:cs="Arial"/>
        </w:rPr>
        <w:t>reparcelamento</w:t>
      </w:r>
      <w:r w:rsidRPr="009C4E9E">
        <w:rPr>
          <w:rFonts w:ascii="Arial" w:hAnsi="Arial" w:cs="Arial"/>
        </w:rPr>
        <w:t xml:space="preserve"> não pagas no seu vencimento.</w:t>
      </w:r>
    </w:p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 w:rsidRPr="009C4E9E">
        <w:rPr>
          <w:rFonts w:ascii="Arial" w:hAnsi="Arial" w:cs="Arial"/>
        </w:rPr>
        <w:t xml:space="preserve">Parágrafo único.  A garantia de vinculação do FPM deverá constar de cláusula do termo de parcelamento ou </w:t>
      </w:r>
      <w:r w:rsidRPr="009C4E9E">
        <w:rPr>
          <w:rFonts w:ascii="Arial" w:hAnsi="Arial" w:cs="Arial"/>
        </w:rPr>
        <w:t>reparcelamento</w:t>
      </w:r>
      <w:r w:rsidRPr="009C4E9E">
        <w:rPr>
          <w:rFonts w:ascii="Arial" w:hAnsi="Arial" w:cs="Arial"/>
        </w:rPr>
        <w:t xml:space="preserve"> e de autorização fornecida ao agente financeiro responsável pelo repasse das cotas e vigorará até a quitação do termo.</w:t>
      </w:r>
    </w:p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 w:rsidRPr="009C4E9E">
        <w:rPr>
          <w:rFonts w:ascii="Arial" w:hAnsi="Arial" w:cs="Arial"/>
        </w:rPr>
        <w:t xml:space="preserve">Art. </w:t>
      </w:r>
      <w:bookmarkStart w:id="4" w:name="_Hlk135319306"/>
      <w:r w:rsidR="0028162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º </w:t>
      </w:r>
      <w:r w:rsidRPr="009C4E9E">
        <w:rPr>
          <w:rFonts w:ascii="Arial" w:hAnsi="Arial" w:cs="Arial"/>
        </w:rPr>
        <w:t>O Poder Executivo adotará as providências necessárias a assegurar a regularidade orçamentária, financeira e patrimonial do parcelamento previstos nesta Lei.</w:t>
      </w:r>
      <w:bookmarkEnd w:id="4"/>
    </w:p>
    <w:p w:rsidR="009C4E9E" w:rsidRPr="009C4E9E" w:rsidP="009C4E9E">
      <w:pPr>
        <w:pStyle w:val="NormalWeb"/>
        <w:shd w:val="clear" w:color="auto" w:fill="FFFFFF"/>
        <w:spacing w:before="0" w:beforeAutospacing="0" w:after="150" w:afterAutospacing="0" w:line="276" w:lineRule="auto"/>
        <w:ind w:firstLine="3119"/>
        <w:jc w:val="both"/>
        <w:rPr>
          <w:rFonts w:ascii="Arial" w:hAnsi="Arial" w:cs="Arial"/>
        </w:rPr>
      </w:pPr>
      <w:r>
        <w:rPr>
          <w:rFonts w:ascii="Arial" w:hAnsi="Arial" w:cs="Arial"/>
        </w:rPr>
        <w:t>Art. 7</w:t>
      </w:r>
      <w:r w:rsidRPr="009C4E9E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</w:t>
      </w:r>
      <w:r w:rsidRPr="009C4E9E">
        <w:rPr>
          <w:rFonts w:ascii="Arial" w:hAnsi="Arial" w:cs="Arial"/>
        </w:rPr>
        <w:t>Esta Lei entrará em vigor na data de sua publicação, revogadas as disposições em contrário.</w:t>
      </w:r>
    </w:p>
    <w:p w:rsidR="0061666E" w:rsidP="00AA27BB">
      <w:pPr>
        <w:widowControl w:val="0"/>
        <w:tabs>
          <w:tab w:val="left" w:pos="3686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PREFEITURA DA ESTÂNCIA TURÍSTICA DE SÃO ROQUE, </w:t>
      </w:r>
      <w:r w:rsidR="00BD06E6">
        <w:rPr>
          <w:rFonts w:ascii="Arial" w:hAnsi="Arial" w:cs="Arial"/>
          <w:b/>
          <w:snapToGrid w:val="0"/>
          <w:sz w:val="24"/>
          <w:szCs w:val="24"/>
        </w:rPr>
        <w:t>9/4</w:t>
      </w:r>
      <w:r w:rsidR="003D734C">
        <w:rPr>
          <w:rFonts w:ascii="Arial" w:hAnsi="Arial" w:cs="Arial"/>
          <w:b/>
          <w:snapToGrid w:val="0"/>
          <w:sz w:val="24"/>
          <w:szCs w:val="24"/>
        </w:rPr>
        <w:t>/2024</w:t>
      </w:r>
    </w:p>
    <w:p w:rsidR="00282FFB" w:rsidP="00AA27BB">
      <w:pPr>
        <w:widowControl w:val="0"/>
        <w:tabs>
          <w:tab w:val="left" w:pos="3686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282FFB" w:rsidP="00AA27BB">
      <w:pPr>
        <w:widowControl w:val="0"/>
        <w:tabs>
          <w:tab w:val="left" w:pos="3686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61666E" w:rsidP="00AA27BB">
      <w:pPr>
        <w:widowControl w:val="0"/>
        <w:tabs>
          <w:tab w:val="left" w:pos="3686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14307B">
      <w:pPr>
        <w:widowControl w:val="0"/>
        <w:tabs>
          <w:tab w:val="left" w:pos="3686"/>
        </w:tabs>
        <w:ind w:left="851" w:right="708" w:firstLine="2268"/>
        <w:rPr>
          <w:rFonts w:ascii="Arial" w:hAnsi="Arial" w:cs="Arial"/>
          <w:b/>
          <w:snapToGrid w:val="0"/>
          <w:sz w:val="24"/>
          <w:szCs w:val="24"/>
        </w:rPr>
      </w:pPr>
    </w:p>
    <w:p w:rsidR="0014307B">
      <w:pPr>
        <w:widowControl w:val="0"/>
        <w:tabs>
          <w:tab w:val="left" w:pos="3686"/>
        </w:tabs>
        <w:ind w:left="851" w:right="708" w:firstLine="2268"/>
        <w:rPr>
          <w:rFonts w:ascii="Arial" w:hAnsi="Arial" w:cs="Arial"/>
          <w:b/>
          <w:snapToGrid w:val="0"/>
          <w:sz w:val="24"/>
          <w:szCs w:val="24"/>
        </w:rPr>
      </w:pPr>
    </w:p>
    <w:p w:rsidR="00AC7DCC">
      <w:pPr>
        <w:widowControl w:val="0"/>
        <w:tabs>
          <w:tab w:val="left" w:pos="3686"/>
        </w:tabs>
        <w:ind w:left="851" w:right="708" w:firstLine="2268"/>
        <w:rPr>
          <w:rFonts w:ascii="Arial" w:hAnsi="Arial" w:cs="Arial"/>
          <w:b/>
          <w:snapToGrid w:val="0"/>
          <w:sz w:val="24"/>
          <w:szCs w:val="24"/>
        </w:rPr>
      </w:pPr>
    </w:p>
    <w:p w:rsidR="00AC7DCC">
      <w:pPr>
        <w:widowControl w:val="0"/>
        <w:tabs>
          <w:tab w:val="left" w:pos="3686"/>
        </w:tabs>
        <w:ind w:left="709" w:right="708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MARCOS AUGUSTO ISSA HENRIQUES DE ARAÚJO</w:t>
      </w:r>
    </w:p>
    <w:p w:rsidR="00FF70B4">
      <w:pPr>
        <w:widowControl w:val="0"/>
        <w:tabs>
          <w:tab w:val="left" w:pos="3686"/>
        </w:tabs>
        <w:jc w:val="center"/>
        <w:rPr>
          <w:rFonts w:ascii="Arial" w:hAnsi="Arial" w:cs="Arial"/>
          <w:b/>
          <w:sz w:val="24"/>
          <w:szCs w:val="24"/>
        </w:rPr>
      </w:pPr>
      <w:r w:rsidRPr="004504EE">
        <w:rPr>
          <w:rFonts w:ascii="Arial" w:hAnsi="Arial" w:cs="Arial"/>
          <w:b/>
          <w:snapToGrid w:val="0"/>
          <w:sz w:val="24"/>
          <w:szCs w:val="24"/>
        </w:rPr>
        <w:t xml:space="preserve">PREFEITO </w:t>
      </w:r>
    </w:p>
    <w:sectPr w:rsidSect="00BD06E6">
      <w:headerReference w:type="default" r:id="rId5"/>
      <w:pgSz w:w="11907" w:h="16840"/>
      <w:pgMar w:top="1560" w:right="1134" w:bottom="709" w:left="1701" w:header="0" w:footer="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7DCC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10160</wp:posOffset>
              </wp:positionV>
              <wp:extent cx="4683125" cy="981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6831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DCC">
                          <w:pPr>
                            <w:suppressAutoHyphens/>
                            <w:spacing w:line="1" w:lineRule="atLeast"/>
                            <w:ind w:left="0" w:hanging="3" w:leftChars="-1" w:hangingChars="1"/>
                            <w:textAlignment w:val="top"/>
                            <w:outlineLvl w:val="0"/>
                            <w:rPr>
                              <w:rFonts w:ascii="MS Sans Serif" w:hAnsi="MS Sans Serif"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Sans Serif" w:hAnsi="MS Sans Serif"/>
                              <w:b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</w:rPr>
                            <w:t>PREFEITURA  DA</w:t>
                          </w:r>
                          <w:r>
                            <w:rPr>
                              <w:rFonts w:ascii="MS Sans Serif" w:hAnsi="MS Sans Serif"/>
                              <w:b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</w:rPr>
                            <w:t xml:space="preserve">  ESTÂNCIA </w:t>
                          </w:r>
                        </w:p>
                        <w:p w:rsidR="00AC7DCC">
                          <w:pPr>
                            <w:suppressAutoHyphens/>
                            <w:spacing w:line="1" w:lineRule="atLeast"/>
                            <w:ind w:left="0" w:hanging="3" w:leftChars="-1" w:hangingChars="1"/>
                            <w:textAlignment w:val="top"/>
                            <w:outlineLvl w:val="0"/>
                            <w:rPr>
                              <w:rFonts w:ascii="Garamond" w:hAnsi="Garamond"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  <w:u w:val="single"/>
                            </w:rPr>
                          </w:pPr>
                          <w:r>
                            <w:rPr>
                              <w:rFonts w:ascii="MS Sans Serif" w:hAnsi="MS Sans Serif"/>
                              <w:b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  <w:u w:val="single"/>
                            </w:rPr>
                            <w:t>TURÍSTICA  DE</w:t>
                          </w:r>
                          <w:r>
                            <w:rPr>
                              <w:rFonts w:ascii="MS Sans Serif" w:hAnsi="MS Sans Serif"/>
                              <w:b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  <w:u w:val="single"/>
                            </w:rPr>
                            <w:t xml:space="preserve">  SÃO  ROQUE</w:t>
                          </w:r>
                        </w:p>
                        <w:p w:rsidR="00AC7DCC">
                          <w:pPr>
                            <w:suppressAutoHyphens/>
                            <w:spacing w:line="1" w:lineRule="atLeast"/>
                            <w:ind w:left="0" w:hanging="3" w:leftChars="-1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>
                            <w:rPr>
                              <w:b/>
                              <w:position w:val="-1"/>
                            </w:rPr>
                            <w:t>E S T A D O      D E      S Ã O      P A U L O</w:t>
                          </w:r>
                        </w:p>
                        <w:p w:rsidR="00AC7DCC">
                          <w:pPr>
                            <w:suppressAutoHyphens/>
                            <w:spacing w:line="1" w:lineRule="atLeast"/>
                            <w:ind w:left="-1" w:hanging="2" w:leftChars="-1" w:hangingChars="1"/>
                            <w:jc w:val="center"/>
                            <w:textAlignment w:val="top"/>
                            <w:outlineLvl w:val="0"/>
                            <w:rPr>
                              <w:position w:val="-1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rush Script MT" w:hAnsi="Brush Script MT"/>
                              <w:position w:val="-1"/>
                              <w:sz w:val="20"/>
                            </w:rPr>
                            <w:t xml:space="preserve">São Roque – Terra do Vinho </w:t>
                          </w:r>
                          <w:r>
                            <w:rPr>
                              <w:rFonts w:ascii="Brush Script MT" w:hAnsi="Brush Script MT"/>
                              <w:position w:val="-1"/>
                              <w:sz w:val="20"/>
                            </w:rPr>
                            <w:t>e  Bonita</w:t>
                          </w:r>
                          <w:r>
                            <w:rPr>
                              <w:rFonts w:ascii="Brush Script MT" w:hAnsi="Brush Script MT"/>
                              <w:position w:val="-1"/>
                              <w:sz w:val="20"/>
                            </w:rPr>
                            <w:t xml:space="preserve"> por Natureza</w:t>
                          </w:r>
                          <w:r>
                            <w:rPr>
                              <w:position w:val="-1"/>
                              <w:sz w:val="8"/>
                              <w:szCs w:val="8"/>
                            </w:rPr>
                            <w:t xml:space="preserve">  </w:t>
                          </w:r>
                        </w:p>
                        <w:p w:rsidR="00AC7DCC">
                          <w:pPr>
                            <w:suppressAutoHyphens/>
                            <w:spacing w:line="1" w:lineRule="atLeast"/>
                            <w:ind w:left="0" w:hanging="3" w:leftChars="-1" w:hangingChars="1"/>
                            <w:jc w:val="cente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2049" type="#_x0000_t202" style="width:368.75pt;height:77.25pt;margin-top:0.8pt;margin-left:55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path arrowok="t" textboxrect="0,0,21600,21600"/>
              <v:textbox>
                <w:txbxContent>
                  <w:p w:rsidR="00AC7DCC">
                    <w:pPr>
                      <w:suppressAutoHyphens/>
                      <w:spacing w:line="1" w:lineRule="atLeast"/>
                      <w:ind w:left="0" w:hanging="3" w:leftChars="-1" w:hangingChars="1"/>
                      <w:textAlignment w:val="top"/>
                      <w:outlineLvl w:val="0"/>
                      <w:rPr>
                        <w:rFonts w:ascii="MS Sans Serif" w:hAnsi="MS Sans Serif"/>
                        <w:spacing w:val="20"/>
                        <w:w w:val="150"/>
                        <w:position w:val="-1"/>
                        <w:sz w:val="30"/>
                        <w:szCs w:val="30"/>
                      </w:rPr>
                    </w:pPr>
                    <w:r>
                      <w:rPr>
                        <w:rFonts w:ascii="MS Sans Serif" w:hAnsi="MS Sans Serif"/>
                        <w:b/>
                        <w:spacing w:val="20"/>
                        <w:w w:val="150"/>
                        <w:position w:val="-1"/>
                        <w:sz w:val="30"/>
                        <w:szCs w:val="30"/>
                      </w:rPr>
                      <w:t>PREFEITURA  DA</w:t>
                    </w:r>
                    <w:r>
                      <w:rPr>
                        <w:rFonts w:ascii="MS Sans Serif" w:hAnsi="MS Sans Serif"/>
                        <w:b/>
                        <w:spacing w:val="20"/>
                        <w:w w:val="150"/>
                        <w:position w:val="-1"/>
                        <w:sz w:val="30"/>
                        <w:szCs w:val="30"/>
                      </w:rPr>
                      <w:t xml:space="preserve">  ESTÂNCIA </w:t>
                    </w:r>
                  </w:p>
                  <w:p w:rsidR="00AC7DCC">
                    <w:pPr>
                      <w:suppressAutoHyphens/>
                      <w:spacing w:line="1" w:lineRule="atLeast"/>
                      <w:ind w:left="0" w:hanging="3" w:leftChars="-1" w:hangingChars="1"/>
                      <w:textAlignment w:val="top"/>
                      <w:outlineLvl w:val="0"/>
                      <w:rPr>
                        <w:rFonts w:ascii="Garamond" w:hAnsi="Garamond"/>
                        <w:spacing w:val="20"/>
                        <w:w w:val="150"/>
                        <w:position w:val="-1"/>
                        <w:sz w:val="30"/>
                        <w:szCs w:val="30"/>
                        <w:u w:val="single"/>
                      </w:rPr>
                    </w:pPr>
                    <w:r>
                      <w:rPr>
                        <w:rFonts w:ascii="MS Sans Serif" w:hAnsi="MS Sans Serif"/>
                        <w:b/>
                        <w:spacing w:val="20"/>
                        <w:w w:val="150"/>
                        <w:position w:val="-1"/>
                        <w:sz w:val="30"/>
                        <w:szCs w:val="30"/>
                        <w:u w:val="single"/>
                      </w:rPr>
                      <w:t>TURÍSTICA  DE</w:t>
                    </w:r>
                    <w:r>
                      <w:rPr>
                        <w:rFonts w:ascii="MS Sans Serif" w:hAnsi="MS Sans Serif"/>
                        <w:b/>
                        <w:spacing w:val="20"/>
                        <w:w w:val="150"/>
                        <w:position w:val="-1"/>
                        <w:sz w:val="30"/>
                        <w:szCs w:val="30"/>
                        <w:u w:val="single"/>
                      </w:rPr>
                      <w:t xml:space="preserve">  SÃO  ROQUE</w:t>
                    </w:r>
                  </w:p>
                  <w:p w:rsidR="00AC7DCC">
                    <w:pPr>
                      <w:suppressAutoHyphens/>
                      <w:spacing w:line="1" w:lineRule="atLeast"/>
                      <w:ind w:left="0" w:hanging="3" w:leftChars="-1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  <w:r>
                      <w:rPr>
                        <w:b/>
                        <w:position w:val="-1"/>
                      </w:rPr>
                      <w:t>E S T A D O      D E      S Ã O      P A U L O</w:t>
                    </w:r>
                  </w:p>
                  <w:p w:rsidR="00AC7DCC">
                    <w:pPr>
                      <w:suppressAutoHyphens/>
                      <w:spacing w:line="1" w:lineRule="atLeast"/>
                      <w:ind w:left="-1" w:hanging="2" w:leftChars="-1" w:hangingChars="1"/>
                      <w:jc w:val="center"/>
                      <w:textAlignment w:val="top"/>
                      <w:outlineLvl w:val="0"/>
                      <w:rPr>
                        <w:position w:val="-1"/>
                        <w:sz w:val="8"/>
                        <w:szCs w:val="8"/>
                      </w:rPr>
                    </w:pPr>
                    <w:r>
                      <w:rPr>
                        <w:rFonts w:ascii="Brush Script MT" w:hAnsi="Brush Script MT"/>
                        <w:position w:val="-1"/>
                        <w:sz w:val="20"/>
                      </w:rPr>
                      <w:t xml:space="preserve">São Roque – Terra do Vinho </w:t>
                    </w:r>
                    <w:r>
                      <w:rPr>
                        <w:rFonts w:ascii="Brush Script MT" w:hAnsi="Brush Script MT"/>
                        <w:position w:val="-1"/>
                        <w:sz w:val="20"/>
                      </w:rPr>
                      <w:t>e  Bonita</w:t>
                    </w:r>
                    <w:r>
                      <w:rPr>
                        <w:rFonts w:ascii="Brush Script MT" w:hAnsi="Brush Script MT"/>
                        <w:position w:val="-1"/>
                        <w:sz w:val="20"/>
                      </w:rPr>
                      <w:t xml:space="preserve"> por Natureza</w:t>
                    </w:r>
                    <w:r>
                      <w:rPr>
                        <w:position w:val="-1"/>
                        <w:sz w:val="8"/>
                        <w:szCs w:val="8"/>
                      </w:rPr>
                      <w:t xml:space="preserve">  </w:t>
                    </w:r>
                  </w:p>
                  <w:p w:rsidR="00AC7DCC">
                    <w:pPr>
                      <w:suppressAutoHyphens/>
                      <w:spacing w:line="1" w:lineRule="atLeast"/>
                      <w:ind w:left="0" w:hanging="3" w:leftChars="-1" w:hangingChars="1"/>
                      <w:jc w:val="cente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C7DCC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  <w:bookmarkStart w:id="5" w:name="_30j0zll" w:colFirst="0" w:colLast="0"/>
    <w:bookmarkEnd w:id="5"/>
    <w:r>
      <w:rPr>
        <w:noProof/>
        <w:color w:val="000000"/>
      </w:rPr>
      <w:drawing>
        <wp:inline distT="0" distB="0" distL="114300" distR="114300">
          <wp:extent cx="819785" cy="7905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218360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81978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E7409"/>
    <w:multiLevelType w:val="hybridMultilevel"/>
    <w:tmpl w:val="849269F8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>
    <w:nsid w:val="1081478B"/>
    <w:multiLevelType w:val="multilevel"/>
    <w:tmpl w:val="E6EC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D6F69"/>
    <w:multiLevelType w:val="multilevel"/>
    <w:tmpl w:val="D4E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D76A0"/>
    <w:multiLevelType w:val="hybridMultilevel"/>
    <w:tmpl w:val="DCC054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54C3"/>
    <w:multiLevelType w:val="hybridMultilevel"/>
    <w:tmpl w:val="3EEAFD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EDF"/>
    <w:multiLevelType w:val="hybridMultilevel"/>
    <w:tmpl w:val="7264D274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3105497"/>
    <w:multiLevelType w:val="multilevel"/>
    <w:tmpl w:val="C4E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44BE0"/>
    <w:multiLevelType w:val="hybridMultilevel"/>
    <w:tmpl w:val="07B4ED1C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27290350"/>
    <w:multiLevelType w:val="hybridMultilevel"/>
    <w:tmpl w:val="8C507DCE"/>
    <w:lvl w:ilvl="0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>
    <w:nsid w:val="30DF2452"/>
    <w:multiLevelType w:val="multilevel"/>
    <w:tmpl w:val="4EE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24288"/>
    <w:multiLevelType w:val="hybridMultilevel"/>
    <w:tmpl w:val="D324BA6C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713A6"/>
    <w:multiLevelType w:val="hybridMultilevel"/>
    <w:tmpl w:val="1D00F39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">
    <w:nsid w:val="378E12C7"/>
    <w:multiLevelType w:val="hybridMultilevel"/>
    <w:tmpl w:val="3DD8D348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3">
    <w:nsid w:val="3D5E10E6"/>
    <w:multiLevelType w:val="hybridMultilevel"/>
    <w:tmpl w:val="034CFBC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4">
    <w:nsid w:val="3F9E4BEB"/>
    <w:multiLevelType w:val="hybridMultilevel"/>
    <w:tmpl w:val="6C706F12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1A46992"/>
    <w:multiLevelType w:val="hybridMultilevel"/>
    <w:tmpl w:val="B8566A3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6">
    <w:nsid w:val="428D4D46"/>
    <w:multiLevelType w:val="hybridMultilevel"/>
    <w:tmpl w:val="8292A1D0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>
    <w:nsid w:val="46BB279E"/>
    <w:multiLevelType w:val="hybridMultilevel"/>
    <w:tmpl w:val="3B767CF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8">
    <w:nsid w:val="484544C3"/>
    <w:multiLevelType w:val="multilevel"/>
    <w:tmpl w:val="42AE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224D5"/>
    <w:multiLevelType w:val="hybridMultilevel"/>
    <w:tmpl w:val="5DA4C06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D72A8"/>
    <w:multiLevelType w:val="hybridMultilevel"/>
    <w:tmpl w:val="D95AC9E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0869"/>
    <w:multiLevelType w:val="hybridMultilevel"/>
    <w:tmpl w:val="B75013CA"/>
    <w:lvl w:ilvl="0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2">
    <w:nsid w:val="62F35F6C"/>
    <w:multiLevelType w:val="hybridMultilevel"/>
    <w:tmpl w:val="97BA56E6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482" w:hanging="360"/>
      </w:pPr>
    </w:lvl>
    <w:lvl w:ilvl="2" w:tentative="1">
      <w:start w:val="1"/>
      <w:numFmt w:val="lowerRoman"/>
      <w:lvlText w:val="%3."/>
      <w:lvlJc w:val="right"/>
      <w:pPr>
        <w:ind w:left="5202" w:hanging="180"/>
      </w:pPr>
    </w:lvl>
    <w:lvl w:ilvl="3" w:tentative="1">
      <w:start w:val="1"/>
      <w:numFmt w:val="decimal"/>
      <w:lvlText w:val="%4."/>
      <w:lvlJc w:val="left"/>
      <w:pPr>
        <w:ind w:left="5922" w:hanging="360"/>
      </w:pPr>
    </w:lvl>
    <w:lvl w:ilvl="4" w:tentative="1">
      <w:start w:val="1"/>
      <w:numFmt w:val="lowerLetter"/>
      <w:lvlText w:val="%5."/>
      <w:lvlJc w:val="left"/>
      <w:pPr>
        <w:ind w:left="6642" w:hanging="360"/>
      </w:pPr>
    </w:lvl>
    <w:lvl w:ilvl="5" w:tentative="1">
      <w:start w:val="1"/>
      <w:numFmt w:val="lowerRoman"/>
      <w:lvlText w:val="%6."/>
      <w:lvlJc w:val="right"/>
      <w:pPr>
        <w:ind w:left="7362" w:hanging="180"/>
      </w:pPr>
    </w:lvl>
    <w:lvl w:ilvl="6" w:tentative="1">
      <w:start w:val="1"/>
      <w:numFmt w:val="decimal"/>
      <w:lvlText w:val="%7."/>
      <w:lvlJc w:val="left"/>
      <w:pPr>
        <w:ind w:left="8082" w:hanging="360"/>
      </w:pPr>
    </w:lvl>
    <w:lvl w:ilvl="7" w:tentative="1">
      <w:start w:val="1"/>
      <w:numFmt w:val="lowerLetter"/>
      <w:lvlText w:val="%8."/>
      <w:lvlJc w:val="left"/>
      <w:pPr>
        <w:ind w:left="8802" w:hanging="360"/>
      </w:pPr>
    </w:lvl>
    <w:lvl w:ilvl="8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3">
    <w:nsid w:val="63C95A91"/>
    <w:multiLevelType w:val="hybridMultilevel"/>
    <w:tmpl w:val="50846428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643D47E6"/>
    <w:multiLevelType w:val="hybridMultilevel"/>
    <w:tmpl w:val="C2560798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F1F484F"/>
    <w:multiLevelType w:val="multilevel"/>
    <w:tmpl w:val="762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12C1F"/>
    <w:multiLevelType w:val="hybridMultilevel"/>
    <w:tmpl w:val="9CDAEC7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77315"/>
    <w:multiLevelType w:val="hybridMultilevel"/>
    <w:tmpl w:val="9A0C5010"/>
    <w:lvl w:ilvl="0">
      <w:start w:val="1"/>
      <w:numFmt w:val="lowerLetter"/>
      <w:lvlText w:val="%1)"/>
      <w:lvlJc w:val="left"/>
      <w:pPr>
        <w:ind w:left="3636" w:hanging="19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75F57F8D"/>
    <w:multiLevelType w:val="hybridMultilevel"/>
    <w:tmpl w:val="2132FA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96A01"/>
    <w:multiLevelType w:val="multilevel"/>
    <w:tmpl w:val="E57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3A33C2"/>
    <w:multiLevelType w:val="hybridMultilevel"/>
    <w:tmpl w:val="50D6AD06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7C661C71"/>
    <w:multiLevelType w:val="hybridMultilevel"/>
    <w:tmpl w:val="AD10F034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2">
    <w:nsid w:val="7C8A00AC"/>
    <w:multiLevelType w:val="hybridMultilevel"/>
    <w:tmpl w:val="FFEA68D0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7"/>
  </w:num>
  <w:num w:numId="2">
    <w:abstractNumId w:val="26"/>
  </w:num>
  <w:num w:numId="3">
    <w:abstractNumId w:val="20"/>
  </w:num>
  <w:num w:numId="4">
    <w:abstractNumId w:val="19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28"/>
  </w:num>
  <w:num w:numId="10">
    <w:abstractNumId w:val="4"/>
  </w:num>
  <w:num w:numId="11">
    <w:abstractNumId w:val="11"/>
  </w:num>
  <w:num w:numId="12">
    <w:abstractNumId w:val="16"/>
  </w:num>
  <w:num w:numId="13">
    <w:abstractNumId w:val="3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15"/>
  </w:num>
  <w:num w:numId="21">
    <w:abstractNumId w:val="2"/>
  </w:num>
  <w:num w:numId="22">
    <w:abstractNumId w:val="9"/>
  </w:num>
  <w:num w:numId="23">
    <w:abstractNumId w:val="25"/>
  </w:num>
  <w:num w:numId="24">
    <w:abstractNumId w:val="1"/>
  </w:num>
  <w:num w:numId="25">
    <w:abstractNumId w:val="29"/>
  </w:num>
  <w:num w:numId="26">
    <w:abstractNumId w:val="12"/>
  </w:num>
  <w:num w:numId="27">
    <w:abstractNumId w:val="18"/>
  </w:num>
  <w:num w:numId="28">
    <w:abstractNumId w:val="6"/>
  </w:num>
  <w:num w:numId="29">
    <w:abstractNumId w:val="17"/>
  </w:num>
  <w:num w:numId="30">
    <w:abstractNumId w:val="30"/>
  </w:num>
  <w:num w:numId="31">
    <w:abstractNumId w:val="31"/>
  </w:num>
  <w:num w:numId="32">
    <w:abstractNumId w:val="21"/>
  </w:num>
  <w:num w:numId="33">
    <w:abstractNumId w:val="14"/>
  </w:num>
  <w:num w:numId="34">
    <w:abstractNumId w:val="23"/>
  </w:num>
  <w:num w:numId="35">
    <w:abstractNumId w:val="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CC"/>
    <w:rsid w:val="00010914"/>
    <w:rsid w:val="00013673"/>
    <w:rsid w:val="00023F7A"/>
    <w:rsid w:val="00025EAE"/>
    <w:rsid w:val="000400CA"/>
    <w:rsid w:val="000451D3"/>
    <w:rsid w:val="00046299"/>
    <w:rsid w:val="00060A8A"/>
    <w:rsid w:val="00075680"/>
    <w:rsid w:val="00090667"/>
    <w:rsid w:val="00092C35"/>
    <w:rsid w:val="000A66BD"/>
    <w:rsid w:val="000A78D2"/>
    <w:rsid w:val="000B75BD"/>
    <w:rsid w:val="000D759E"/>
    <w:rsid w:val="000E6537"/>
    <w:rsid w:val="00105AB7"/>
    <w:rsid w:val="00105FEF"/>
    <w:rsid w:val="0012652A"/>
    <w:rsid w:val="001352D0"/>
    <w:rsid w:val="0013659D"/>
    <w:rsid w:val="00137A37"/>
    <w:rsid w:val="00143020"/>
    <w:rsid w:val="0014307B"/>
    <w:rsid w:val="001630BC"/>
    <w:rsid w:val="0016379F"/>
    <w:rsid w:val="00163C8C"/>
    <w:rsid w:val="0017405C"/>
    <w:rsid w:val="0017639E"/>
    <w:rsid w:val="00180E50"/>
    <w:rsid w:val="00181F7C"/>
    <w:rsid w:val="00182CD0"/>
    <w:rsid w:val="001904D5"/>
    <w:rsid w:val="001B0862"/>
    <w:rsid w:val="001D710C"/>
    <w:rsid w:val="001E49DA"/>
    <w:rsid w:val="001E6D87"/>
    <w:rsid w:val="001E7F52"/>
    <w:rsid w:val="001F3C91"/>
    <w:rsid w:val="001F522F"/>
    <w:rsid w:val="00204C00"/>
    <w:rsid w:val="00217672"/>
    <w:rsid w:val="00234C92"/>
    <w:rsid w:val="00243C52"/>
    <w:rsid w:val="00247576"/>
    <w:rsid w:val="00247C97"/>
    <w:rsid w:val="00252232"/>
    <w:rsid w:val="00253939"/>
    <w:rsid w:val="00253F6A"/>
    <w:rsid w:val="00256A57"/>
    <w:rsid w:val="00267C18"/>
    <w:rsid w:val="0027088B"/>
    <w:rsid w:val="002807EF"/>
    <w:rsid w:val="00281623"/>
    <w:rsid w:val="00282957"/>
    <w:rsid w:val="00282FFB"/>
    <w:rsid w:val="002832AC"/>
    <w:rsid w:val="002964E7"/>
    <w:rsid w:val="002C10B6"/>
    <w:rsid w:val="003018A4"/>
    <w:rsid w:val="00314C4F"/>
    <w:rsid w:val="00315BF2"/>
    <w:rsid w:val="00321C26"/>
    <w:rsid w:val="00332BA8"/>
    <w:rsid w:val="00335B6D"/>
    <w:rsid w:val="00357B26"/>
    <w:rsid w:val="003805F8"/>
    <w:rsid w:val="00390883"/>
    <w:rsid w:val="00394B3C"/>
    <w:rsid w:val="00397C09"/>
    <w:rsid w:val="003A6268"/>
    <w:rsid w:val="003B4ABE"/>
    <w:rsid w:val="003B63A5"/>
    <w:rsid w:val="003C7B99"/>
    <w:rsid w:val="003D1676"/>
    <w:rsid w:val="003D734C"/>
    <w:rsid w:val="00421EE4"/>
    <w:rsid w:val="004234A0"/>
    <w:rsid w:val="00424625"/>
    <w:rsid w:val="0043328D"/>
    <w:rsid w:val="00436063"/>
    <w:rsid w:val="0044229D"/>
    <w:rsid w:val="0044240D"/>
    <w:rsid w:val="004466BA"/>
    <w:rsid w:val="004504EE"/>
    <w:rsid w:val="0045641D"/>
    <w:rsid w:val="00464448"/>
    <w:rsid w:val="004723AE"/>
    <w:rsid w:val="00475603"/>
    <w:rsid w:val="00490E2F"/>
    <w:rsid w:val="004A38AF"/>
    <w:rsid w:val="004D24C6"/>
    <w:rsid w:val="004E2B7B"/>
    <w:rsid w:val="004E3D21"/>
    <w:rsid w:val="004E69DD"/>
    <w:rsid w:val="004F5D1F"/>
    <w:rsid w:val="004F68DD"/>
    <w:rsid w:val="005224E1"/>
    <w:rsid w:val="00546942"/>
    <w:rsid w:val="005544F5"/>
    <w:rsid w:val="00570EC2"/>
    <w:rsid w:val="0057529A"/>
    <w:rsid w:val="005770AC"/>
    <w:rsid w:val="005808F1"/>
    <w:rsid w:val="00581178"/>
    <w:rsid w:val="005853E8"/>
    <w:rsid w:val="0058685F"/>
    <w:rsid w:val="005B3A99"/>
    <w:rsid w:val="005B3E09"/>
    <w:rsid w:val="005C3462"/>
    <w:rsid w:val="005C386D"/>
    <w:rsid w:val="005D6C8A"/>
    <w:rsid w:val="005E11A5"/>
    <w:rsid w:val="005E4D94"/>
    <w:rsid w:val="005F3DCD"/>
    <w:rsid w:val="005F66B6"/>
    <w:rsid w:val="00600034"/>
    <w:rsid w:val="006043B3"/>
    <w:rsid w:val="00614ACA"/>
    <w:rsid w:val="006164E7"/>
    <w:rsid w:val="0061666E"/>
    <w:rsid w:val="00627D4D"/>
    <w:rsid w:val="00647A21"/>
    <w:rsid w:val="0065152E"/>
    <w:rsid w:val="00654959"/>
    <w:rsid w:val="00663F60"/>
    <w:rsid w:val="00666F2D"/>
    <w:rsid w:val="00674AF0"/>
    <w:rsid w:val="0067586E"/>
    <w:rsid w:val="00687077"/>
    <w:rsid w:val="0069651D"/>
    <w:rsid w:val="006B4788"/>
    <w:rsid w:val="006C6107"/>
    <w:rsid w:val="006D0693"/>
    <w:rsid w:val="006D1146"/>
    <w:rsid w:val="006D4E94"/>
    <w:rsid w:val="006D6D4D"/>
    <w:rsid w:val="006F19B1"/>
    <w:rsid w:val="006F28AF"/>
    <w:rsid w:val="006F62F4"/>
    <w:rsid w:val="00704F10"/>
    <w:rsid w:val="007643E9"/>
    <w:rsid w:val="007657F5"/>
    <w:rsid w:val="00791119"/>
    <w:rsid w:val="007A17D3"/>
    <w:rsid w:val="007B0AC4"/>
    <w:rsid w:val="007B169E"/>
    <w:rsid w:val="007B1794"/>
    <w:rsid w:val="007B3387"/>
    <w:rsid w:val="007D0791"/>
    <w:rsid w:val="007E476C"/>
    <w:rsid w:val="007F07DB"/>
    <w:rsid w:val="008207DC"/>
    <w:rsid w:val="00820C4F"/>
    <w:rsid w:val="0082300A"/>
    <w:rsid w:val="0082381A"/>
    <w:rsid w:val="00830EF1"/>
    <w:rsid w:val="00835331"/>
    <w:rsid w:val="008511E5"/>
    <w:rsid w:val="00853D26"/>
    <w:rsid w:val="00873C9B"/>
    <w:rsid w:val="00884E20"/>
    <w:rsid w:val="008B3F15"/>
    <w:rsid w:val="008C6C6C"/>
    <w:rsid w:val="008E42F1"/>
    <w:rsid w:val="008E606A"/>
    <w:rsid w:val="00901C99"/>
    <w:rsid w:val="00905780"/>
    <w:rsid w:val="009167F1"/>
    <w:rsid w:val="00917F32"/>
    <w:rsid w:val="00933B4B"/>
    <w:rsid w:val="00937F3D"/>
    <w:rsid w:val="00951384"/>
    <w:rsid w:val="00961D66"/>
    <w:rsid w:val="00962E67"/>
    <w:rsid w:val="00974F0B"/>
    <w:rsid w:val="009821CE"/>
    <w:rsid w:val="009937C5"/>
    <w:rsid w:val="009A272E"/>
    <w:rsid w:val="009A3C50"/>
    <w:rsid w:val="009C165E"/>
    <w:rsid w:val="009C1DCC"/>
    <w:rsid w:val="009C4E9E"/>
    <w:rsid w:val="009D2CC9"/>
    <w:rsid w:val="009E3AA1"/>
    <w:rsid w:val="009E563F"/>
    <w:rsid w:val="009E7EA1"/>
    <w:rsid w:val="009F6784"/>
    <w:rsid w:val="00A03093"/>
    <w:rsid w:val="00A03683"/>
    <w:rsid w:val="00A106DC"/>
    <w:rsid w:val="00A16E38"/>
    <w:rsid w:val="00A26F92"/>
    <w:rsid w:val="00A3551F"/>
    <w:rsid w:val="00A450C3"/>
    <w:rsid w:val="00A47014"/>
    <w:rsid w:val="00A543EE"/>
    <w:rsid w:val="00A56C31"/>
    <w:rsid w:val="00A57CE9"/>
    <w:rsid w:val="00A64AD3"/>
    <w:rsid w:val="00A65BFA"/>
    <w:rsid w:val="00A750CC"/>
    <w:rsid w:val="00A828E6"/>
    <w:rsid w:val="00A8766E"/>
    <w:rsid w:val="00AA227F"/>
    <w:rsid w:val="00AA22E0"/>
    <w:rsid w:val="00AA27BB"/>
    <w:rsid w:val="00AB519D"/>
    <w:rsid w:val="00AC70F4"/>
    <w:rsid w:val="00AC7DCC"/>
    <w:rsid w:val="00AD4F04"/>
    <w:rsid w:val="00AE2BEB"/>
    <w:rsid w:val="00AF31E9"/>
    <w:rsid w:val="00B11397"/>
    <w:rsid w:val="00B149C6"/>
    <w:rsid w:val="00B36143"/>
    <w:rsid w:val="00B53650"/>
    <w:rsid w:val="00B63648"/>
    <w:rsid w:val="00B65648"/>
    <w:rsid w:val="00B80064"/>
    <w:rsid w:val="00B81BB9"/>
    <w:rsid w:val="00B82421"/>
    <w:rsid w:val="00B9015A"/>
    <w:rsid w:val="00BA55A9"/>
    <w:rsid w:val="00BB204F"/>
    <w:rsid w:val="00BC1F09"/>
    <w:rsid w:val="00BC4AC8"/>
    <w:rsid w:val="00BC644D"/>
    <w:rsid w:val="00BD06E6"/>
    <w:rsid w:val="00BE42F1"/>
    <w:rsid w:val="00BE5EA1"/>
    <w:rsid w:val="00BF4CEE"/>
    <w:rsid w:val="00C0114D"/>
    <w:rsid w:val="00C12236"/>
    <w:rsid w:val="00C162BE"/>
    <w:rsid w:val="00C2342A"/>
    <w:rsid w:val="00C302D1"/>
    <w:rsid w:val="00C4298A"/>
    <w:rsid w:val="00C42EEA"/>
    <w:rsid w:val="00C4744E"/>
    <w:rsid w:val="00C5727F"/>
    <w:rsid w:val="00C7220C"/>
    <w:rsid w:val="00C76C4C"/>
    <w:rsid w:val="00C7720C"/>
    <w:rsid w:val="00C8148F"/>
    <w:rsid w:val="00C83D77"/>
    <w:rsid w:val="00C87239"/>
    <w:rsid w:val="00C949ED"/>
    <w:rsid w:val="00CA51AB"/>
    <w:rsid w:val="00CB2916"/>
    <w:rsid w:val="00CC5DC1"/>
    <w:rsid w:val="00CD311E"/>
    <w:rsid w:val="00CD6FBB"/>
    <w:rsid w:val="00D2639A"/>
    <w:rsid w:val="00D26841"/>
    <w:rsid w:val="00D426D1"/>
    <w:rsid w:val="00D42852"/>
    <w:rsid w:val="00D5018A"/>
    <w:rsid w:val="00D86777"/>
    <w:rsid w:val="00D94F24"/>
    <w:rsid w:val="00DA724C"/>
    <w:rsid w:val="00DB7EF0"/>
    <w:rsid w:val="00DC7AD6"/>
    <w:rsid w:val="00DD15E8"/>
    <w:rsid w:val="00DD5578"/>
    <w:rsid w:val="00DD58AD"/>
    <w:rsid w:val="00DE02E0"/>
    <w:rsid w:val="00DE3316"/>
    <w:rsid w:val="00E00B81"/>
    <w:rsid w:val="00E01DFE"/>
    <w:rsid w:val="00E151CE"/>
    <w:rsid w:val="00E250D4"/>
    <w:rsid w:val="00E26ECC"/>
    <w:rsid w:val="00E31A5F"/>
    <w:rsid w:val="00E91ECD"/>
    <w:rsid w:val="00EB5966"/>
    <w:rsid w:val="00EB7A21"/>
    <w:rsid w:val="00EC48CD"/>
    <w:rsid w:val="00ED0EAC"/>
    <w:rsid w:val="00EE17B6"/>
    <w:rsid w:val="00EE2AB5"/>
    <w:rsid w:val="00F07191"/>
    <w:rsid w:val="00F10E2C"/>
    <w:rsid w:val="00F24501"/>
    <w:rsid w:val="00F40A35"/>
    <w:rsid w:val="00F71EB3"/>
    <w:rsid w:val="00F733DC"/>
    <w:rsid w:val="00F84C68"/>
    <w:rsid w:val="00F87BDC"/>
    <w:rsid w:val="00F93CF6"/>
    <w:rsid w:val="00FD0700"/>
    <w:rsid w:val="00FD1EF8"/>
    <w:rsid w:val="00FE35E1"/>
    <w:rsid w:val="00FF1E56"/>
    <w:rsid w:val="00FF50DE"/>
    <w:rsid w:val="00FF70B4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F07A37C-E1F0-4E53-9761-A1FF63B4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RecuodecorpodetextoChar"/>
    <w:pPr>
      <w:ind w:left="1560" w:firstLine="1134"/>
    </w:pPr>
    <w:rPr>
      <w:sz w:val="24"/>
      <w:szCs w:val="20"/>
    </w:rPr>
  </w:style>
  <w:style w:type="character" w:customStyle="1" w:styleId="RecuodecorpodetextoChar">
    <w:name w:val="Recuo de corpo de texto Char"/>
    <w:basedOn w:val="DefaultParagraphFont"/>
    <w:link w:val="BodyTextIndent"/>
    <w:rPr>
      <w:sz w:val="24"/>
      <w:szCs w:val="20"/>
    </w:rPr>
  </w:style>
  <w:style w:type="paragraph" w:styleId="BodyText">
    <w:name w:val="Body Text"/>
    <w:basedOn w:val="Normal"/>
    <w:link w:val="CorpodetextoChar"/>
    <w:semiHidden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odetextoChar">
    <w:name w:val="Corpo de texto Char"/>
    <w:basedOn w:val="DefaultParagraphFont"/>
    <w:link w:val="BodyText"/>
    <w:semiHidden/>
    <w:rPr>
      <w:rFonts w:ascii="Arial" w:hAnsi="Arial"/>
      <w:spacing w:val="-5"/>
      <w:sz w:val="20"/>
      <w:szCs w:val="20"/>
    </w:rPr>
  </w:style>
  <w:style w:type="paragraph" w:styleId="BodyText2">
    <w:name w:val="Body Text 2"/>
    <w:basedOn w:val="Normal"/>
    <w:link w:val="Corpodetexto2Char"/>
    <w:uiPriority w:val="99"/>
    <w:unhideWhenUsed/>
    <w:pPr>
      <w:spacing w:after="120" w:line="480" w:lineRule="auto"/>
    </w:pPr>
    <w:rPr>
      <w:szCs w:val="20"/>
    </w:rPr>
  </w:style>
  <w:style w:type="character" w:customStyle="1" w:styleId="Corpodetexto2Char">
    <w:name w:val="Corpo de texto 2 Char"/>
    <w:basedOn w:val="DefaultParagraphFont"/>
    <w:link w:val="BodyText2"/>
    <w:uiPriority w:val="99"/>
    <w:rPr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label">
    <w:name w:val="label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Pr>
      <w:b/>
      <w:bCs/>
      <w:sz w:val="20"/>
      <w:szCs w:val="20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</w:style>
  <w:style w:type="paragraph" w:styleId="Footer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</w:style>
  <w:style w:type="paragraph" w:customStyle="1" w:styleId="Default">
    <w:name w:val="Default"/>
    <w:rsid w:val="006D4E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67F1"/>
    <w:rPr>
      <w:b/>
      <w:bCs/>
    </w:rPr>
  </w:style>
  <w:style w:type="paragraph" w:customStyle="1" w:styleId="Normal1">
    <w:name w:val="Normal1"/>
    <w:rsid w:val="00314C4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Normal2">
    <w:name w:val="Normal2"/>
    <w:rsid w:val="00E00B8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Normal3">
    <w:name w:val="Normal3"/>
    <w:rsid w:val="00AA27B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3328D"/>
    <w:rPr>
      <w:i/>
      <w:iCs/>
    </w:rPr>
  </w:style>
  <w:style w:type="paragraph" w:customStyle="1" w:styleId="normas-ementa">
    <w:name w:val="normas-ementa"/>
    <w:basedOn w:val="Normal"/>
    <w:rsid w:val="00464448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DefaultParagraphFont"/>
    <w:rsid w:val="00464448"/>
  </w:style>
  <w:style w:type="paragraph" w:styleId="BodyText3">
    <w:name w:val="Body Text 3"/>
    <w:basedOn w:val="Normal"/>
    <w:link w:val="Corpodetexto3Char"/>
    <w:uiPriority w:val="99"/>
    <w:semiHidden/>
    <w:unhideWhenUsed/>
    <w:rsid w:val="009C4E9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9C4E9E"/>
    <w:rPr>
      <w:sz w:val="16"/>
      <w:szCs w:val="16"/>
    </w:rPr>
  </w:style>
  <w:style w:type="paragraph" w:styleId="EndnoteText">
    <w:name w:val="endnote text"/>
    <w:basedOn w:val="Normal"/>
    <w:link w:val="TextodenotadefimChar"/>
    <w:uiPriority w:val="99"/>
    <w:semiHidden/>
    <w:unhideWhenUsed/>
    <w:rsid w:val="009C4E9E"/>
    <w:rPr>
      <w:rFonts w:eastAsiaTheme="minorEastAsia"/>
      <w:sz w:val="20"/>
      <w:szCs w:val="20"/>
    </w:rPr>
  </w:style>
  <w:style w:type="character" w:customStyle="1" w:styleId="TextodenotadefimChar">
    <w:name w:val="Texto de nota de fim Char"/>
    <w:basedOn w:val="DefaultParagraphFont"/>
    <w:link w:val="EndnoteText"/>
    <w:uiPriority w:val="99"/>
    <w:semiHidden/>
    <w:rsid w:val="009C4E9E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4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BADE-799E-40BF-9294-233E313B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da Estância Turística de São Roque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Cesar O. Caparelli</dc:creator>
  <cp:lastModifiedBy>Marta Galoni Mota</cp:lastModifiedBy>
  <cp:revision>4</cp:revision>
  <cp:lastPrinted>2024-04-09T19:44:00Z</cp:lastPrinted>
  <dcterms:created xsi:type="dcterms:W3CDTF">2024-04-09T19:43:00Z</dcterms:created>
  <dcterms:modified xsi:type="dcterms:W3CDTF">2024-04-09T19:48:00Z</dcterms:modified>
</cp:coreProperties>
</file>