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C631B7">
        <w:rPr>
          <w:rFonts w:ascii="Arial" w:hAnsi="Arial" w:cs="Arial"/>
          <w:sz w:val="24"/>
          <w:szCs w:val="24"/>
        </w:rPr>
        <w:t>3</w:t>
      </w:r>
      <w:r w:rsidR="00836F7A">
        <w:rPr>
          <w:rFonts w:ascii="Arial" w:hAnsi="Arial" w:cs="Arial"/>
          <w:sz w:val="24"/>
          <w:szCs w:val="24"/>
        </w:rPr>
        <w:t>7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RPr="00060A8A" w:rsidP="00C83D77">
      <w:pPr>
        <w:pStyle w:val="Heading2"/>
        <w:spacing w:before="0" w:after="0"/>
        <w:ind w:firstLine="3402"/>
      </w:pPr>
      <w:r>
        <w:rPr>
          <w:rFonts w:ascii="Arial" w:hAnsi="Arial" w:cs="Arial"/>
          <w:sz w:val="24"/>
          <w:szCs w:val="24"/>
        </w:rPr>
        <w:t xml:space="preserve">De </w:t>
      </w:r>
      <w:r w:rsidR="00836F7A">
        <w:rPr>
          <w:rFonts w:ascii="Arial" w:hAnsi="Arial" w:cs="Arial"/>
          <w:sz w:val="24"/>
          <w:szCs w:val="24"/>
        </w:rPr>
        <w:t>22</w:t>
      </w:r>
      <w:r w:rsidR="00C631B7">
        <w:rPr>
          <w:rFonts w:ascii="Arial" w:hAnsi="Arial" w:cs="Arial"/>
          <w:sz w:val="24"/>
          <w:szCs w:val="24"/>
        </w:rPr>
        <w:t xml:space="preserve"> de abril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C631B7" w:rsidRPr="00C631B7" w:rsidP="00C631B7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="00010914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d</w:t>
      </w:r>
      <w:r w:rsidRPr="00C631B7">
        <w:rPr>
          <w:rFonts w:ascii="Arial" w:hAnsi="Arial" w:cs="Arial"/>
          <w:sz w:val="22"/>
          <w:szCs w:val="22"/>
        </w:rPr>
        <w:t>ispõe sobre a abertura de crédito adicional especial no valor de R$ 1.250.000,00 (um milhão, duzentos e cinquenta mil reais).</w:t>
      </w:r>
    </w:p>
    <w:p w:rsidR="003B4BB2" w:rsidP="00EF4AC3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proposta tem por finalidade a </w:t>
      </w:r>
      <w:r>
        <w:rPr>
          <w:rFonts w:ascii="Arial" w:hAnsi="Arial" w:cs="Arial"/>
          <w:sz w:val="22"/>
          <w:szCs w:val="22"/>
        </w:rPr>
        <w:t xml:space="preserve">criação de dotação orçamentária necessária ao pagamento </w:t>
      </w:r>
      <w:r w:rsidR="009A4BED">
        <w:rPr>
          <w:rFonts w:ascii="Arial" w:hAnsi="Arial" w:cs="Arial"/>
          <w:sz w:val="22"/>
          <w:szCs w:val="22"/>
        </w:rPr>
        <w:t>de parcelamento de</w:t>
      </w:r>
      <w:r>
        <w:rPr>
          <w:rFonts w:ascii="Arial" w:hAnsi="Arial" w:cs="Arial"/>
          <w:sz w:val="22"/>
          <w:szCs w:val="22"/>
        </w:rPr>
        <w:t xml:space="preserve"> débito</w:t>
      </w:r>
      <w:r w:rsidR="009A4BED">
        <w:rPr>
          <w:rFonts w:ascii="Arial" w:hAnsi="Arial" w:cs="Arial"/>
          <w:sz w:val="22"/>
          <w:szCs w:val="22"/>
        </w:rPr>
        <w:t xml:space="preserve"> adquirido</w:t>
      </w:r>
      <w:r>
        <w:rPr>
          <w:rFonts w:ascii="Arial" w:hAnsi="Arial" w:cs="Arial"/>
          <w:sz w:val="22"/>
          <w:szCs w:val="22"/>
        </w:rPr>
        <w:t xml:space="preserve"> junto ao Instituto de Previdência Social dos Servidores Municipais de São Roque – São Roque Prev. </w:t>
      </w:r>
    </w:p>
    <w:p w:rsidR="003B4BB2" w:rsidP="00EF4AC3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Trata-se de débito oriundo do não recolhimento da contribuição patronal pelo Município em relação aos meses</w:t>
      </w:r>
      <w:r w:rsidR="005F19B5">
        <w:rPr>
          <w:rFonts w:ascii="Arial" w:hAnsi="Arial" w:cs="Arial"/>
          <w:sz w:val="22"/>
          <w:szCs w:val="22"/>
        </w:rPr>
        <w:t xml:space="preserve"> de setembro, outubro, novembro</w:t>
      </w:r>
      <w:r>
        <w:rPr>
          <w:rFonts w:ascii="Arial" w:hAnsi="Arial" w:cs="Arial"/>
          <w:sz w:val="22"/>
          <w:szCs w:val="22"/>
        </w:rPr>
        <w:t xml:space="preserve"> e 13º </w:t>
      </w:r>
      <w:r w:rsidR="009A4BED">
        <w:rPr>
          <w:rFonts w:ascii="Arial" w:hAnsi="Arial" w:cs="Arial"/>
          <w:sz w:val="22"/>
          <w:szCs w:val="22"/>
        </w:rPr>
        <w:t xml:space="preserve">salário. </w:t>
      </w:r>
      <w:r>
        <w:rPr>
          <w:rFonts w:ascii="Arial" w:hAnsi="Arial" w:cs="Arial"/>
          <w:sz w:val="22"/>
          <w:szCs w:val="22"/>
        </w:rPr>
        <w:t xml:space="preserve">Pretende-se com isso a quitação desses débitos e a regularização do </w:t>
      </w:r>
      <w:r w:rsidR="009A4BE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unicípio </w:t>
      </w:r>
      <w:r w:rsidR="005F19B5">
        <w:rPr>
          <w:rFonts w:ascii="Arial" w:hAnsi="Arial" w:cs="Arial"/>
          <w:sz w:val="22"/>
          <w:szCs w:val="22"/>
        </w:rPr>
        <w:t xml:space="preserve">perante a Autarquia Municipal, conforme </w:t>
      </w:r>
      <w:r w:rsidR="00836F7A">
        <w:rPr>
          <w:rFonts w:ascii="Arial" w:hAnsi="Arial" w:cs="Arial"/>
          <w:sz w:val="22"/>
          <w:szCs w:val="22"/>
        </w:rPr>
        <w:t xml:space="preserve">Lei Municipal </w:t>
      </w:r>
      <w:r w:rsidR="00836F7A">
        <w:rPr>
          <w:rFonts w:ascii="Arial" w:hAnsi="Arial" w:cs="Arial"/>
          <w:sz w:val="22"/>
          <w:szCs w:val="22"/>
        </w:rPr>
        <w:t>n.º</w:t>
      </w:r>
      <w:r w:rsidR="00836F7A">
        <w:rPr>
          <w:rFonts w:ascii="Arial" w:hAnsi="Arial" w:cs="Arial"/>
          <w:sz w:val="22"/>
          <w:szCs w:val="22"/>
        </w:rPr>
        <w:t xml:space="preserve"> 5.809/2024</w:t>
      </w:r>
      <w:bookmarkStart w:id="0" w:name="_GoBack"/>
      <w:bookmarkEnd w:id="0"/>
      <w:r w:rsidR="005F19B5">
        <w:rPr>
          <w:rFonts w:ascii="Arial" w:hAnsi="Arial" w:cs="Arial"/>
          <w:sz w:val="22"/>
          <w:szCs w:val="22"/>
        </w:rPr>
        <w:t>.</w:t>
      </w:r>
    </w:p>
    <w:p w:rsidR="00EF4AC3" w:rsidP="00EF4AC3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C83D77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8A538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C631B7">
        <w:rPr>
          <w:rFonts w:ascii="Arial" w:hAnsi="Arial" w:cs="Arial"/>
          <w:b/>
          <w:snapToGrid w:val="0"/>
          <w:sz w:val="24"/>
          <w:szCs w:val="24"/>
        </w:rPr>
        <w:t>3</w:t>
      </w:r>
      <w:r w:rsidR="00836F7A">
        <w:rPr>
          <w:rFonts w:ascii="Arial" w:hAnsi="Arial" w:cs="Arial"/>
          <w:b/>
          <w:snapToGrid w:val="0"/>
          <w:sz w:val="24"/>
          <w:szCs w:val="24"/>
        </w:rPr>
        <w:t>7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207B24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836F7A">
        <w:rPr>
          <w:rFonts w:ascii="Arial" w:hAnsi="Arial" w:cs="Arial"/>
          <w:b/>
          <w:snapToGrid w:val="0"/>
          <w:sz w:val="24"/>
          <w:szCs w:val="24"/>
        </w:rPr>
        <w:t>22</w:t>
      </w:r>
      <w:r w:rsidR="00C631B7">
        <w:rPr>
          <w:rFonts w:ascii="Arial" w:hAnsi="Arial" w:cs="Arial"/>
          <w:b/>
          <w:snapToGrid w:val="0"/>
          <w:sz w:val="24"/>
          <w:szCs w:val="24"/>
        </w:rPr>
        <w:t xml:space="preserve"> de abril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C631B7" w:rsidRPr="00C631B7" w:rsidP="00C631B7">
      <w:pPr>
        <w:spacing w:after="36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C631B7">
        <w:rPr>
          <w:rFonts w:ascii="Arial" w:hAnsi="Arial" w:cs="Arial"/>
          <w:b/>
          <w:sz w:val="24"/>
          <w:szCs w:val="24"/>
        </w:rPr>
        <w:t>Dispõe sobre a abertura de crédito adicional especial no valor de R$ 1.250.000,00 (</w:t>
      </w:r>
      <w:r>
        <w:rPr>
          <w:rFonts w:ascii="Arial" w:hAnsi="Arial" w:cs="Arial"/>
          <w:b/>
          <w:sz w:val="24"/>
          <w:szCs w:val="24"/>
        </w:rPr>
        <w:t>u</w:t>
      </w:r>
      <w:r w:rsidRPr="00C631B7">
        <w:rPr>
          <w:rFonts w:ascii="Arial" w:hAnsi="Arial" w:cs="Arial"/>
          <w:b/>
          <w:sz w:val="24"/>
          <w:szCs w:val="24"/>
        </w:rPr>
        <w:t>m milhão, duzentos e cinquenta mil reais).</w:t>
      </w:r>
    </w:p>
    <w:p w:rsidR="00AC7DCC" w:rsidP="00262929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262929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C631B7" w:rsidRPr="00C631B7" w:rsidP="00C631B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C631B7">
        <w:rPr>
          <w:rFonts w:ascii="Arial" w:hAnsi="Arial" w:cs="Arial"/>
          <w:sz w:val="24"/>
          <w:szCs w:val="24"/>
        </w:rPr>
        <w:t>Art. 1º Fica o Poder Executivo autorizado a abrir no Orçamento Programa do Município, crédito adicional especia</w:t>
      </w:r>
      <w:r>
        <w:rPr>
          <w:rFonts w:ascii="Arial" w:hAnsi="Arial" w:cs="Arial"/>
          <w:sz w:val="24"/>
          <w:szCs w:val="24"/>
        </w:rPr>
        <w:t>l no valor de R$ 1.250.000,00 (u</w:t>
      </w:r>
      <w:r w:rsidRPr="00C631B7">
        <w:rPr>
          <w:rFonts w:ascii="Arial" w:hAnsi="Arial" w:cs="Arial"/>
          <w:sz w:val="24"/>
          <w:szCs w:val="24"/>
        </w:rPr>
        <w:t>m milhão, duzentos e cinquenta mil reais) e a criar no orçamento vigente as seguintes dotações:</w:t>
      </w:r>
    </w:p>
    <w:p w:rsidR="00C631B7" w:rsidRPr="00C631B7" w:rsidP="00C631B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631B7">
        <w:rPr>
          <w:rFonts w:ascii="Arial" w:hAnsi="Arial" w:cs="Arial"/>
          <w:bCs/>
          <w:color w:val="000000"/>
          <w:sz w:val="22"/>
          <w:szCs w:val="22"/>
        </w:rPr>
        <w:t xml:space="preserve">01.03.01.28.843.0015.0017 4.6.91.71.00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........................................................R$ </w:t>
      </w:r>
      <w:r w:rsidRPr="00C631B7">
        <w:rPr>
          <w:rFonts w:ascii="Arial" w:hAnsi="Arial" w:cs="Arial"/>
          <w:bCs/>
          <w:color w:val="000000"/>
          <w:sz w:val="22"/>
          <w:szCs w:val="22"/>
        </w:rPr>
        <w:t>1.025.000,00</w:t>
      </w:r>
    </w:p>
    <w:p w:rsidR="00C631B7" w:rsidRPr="00C631B7" w:rsidP="00C631B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631B7">
        <w:rPr>
          <w:rFonts w:ascii="Arial" w:hAnsi="Arial" w:cs="Arial"/>
          <w:bCs/>
          <w:color w:val="000000"/>
          <w:sz w:val="22"/>
          <w:szCs w:val="22"/>
        </w:rPr>
        <w:t>Fonte: 01 Tesouro</w:t>
      </w:r>
    </w:p>
    <w:p w:rsidR="00C631B7" w:rsidRPr="00C631B7" w:rsidP="00C631B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631B7">
        <w:rPr>
          <w:rFonts w:ascii="Arial" w:hAnsi="Arial" w:cs="Arial"/>
          <w:bCs/>
          <w:color w:val="000000"/>
          <w:sz w:val="22"/>
          <w:szCs w:val="22"/>
        </w:rPr>
        <w:t xml:space="preserve">Elemento: Principal da Dívida Contratual Resgatada – </w:t>
      </w:r>
      <w:r w:rsidRPr="00C631B7">
        <w:rPr>
          <w:rFonts w:ascii="Arial" w:hAnsi="Arial" w:cs="Arial"/>
          <w:bCs/>
          <w:color w:val="000000"/>
          <w:sz w:val="22"/>
          <w:szCs w:val="22"/>
        </w:rPr>
        <w:t>Intra</w:t>
      </w:r>
      <w:r w:rsidRPr="00C631B7">
        <w:rPr>
          <w:rFonts w:ascii="Arial" w:hAnsi="Arial" w:cs="Arial"/>
          <w:bCs/>
          <w:color w:val="000000"/>
          <w:sz w:val="22"/>
          <w:szCs w:val="22"/>
        </w:rPr>
        <w:t xml:space="preserve"> OFSS</w:t>
      </w:r>
    </w:p>
    <w:p w:rsidR="00C631B7" w:rsidRPr="00C631B7" w:rsidP="00C631B7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631B7">
        <w:rPr>
          <w:rFonts w:ascii="Arial" w:hAnsi="Arial" w:cs="Arial"/>
          <w:bCs/>
          <w:color w:val="000000"/>
          <w:sz w:val="22"/>
          <w:szCs w:val="22"/>
        </w:rPr>
        <w:t>Ação: Amortização e Encargos de Empréstimos</w:t>
      </w:r>
    </w:p>
    <w:p w:rsidR="00C631B7" w:rsidRPr="00C631B7" w:rsidP="00C631B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631B7">
        <w:rPr>
          <w:rFonts w:ascii="Arial" w:hAnsi="Arial" w:cs="Arial"/>
          <w:bCs/>
          <w:color w:val="000000"/>
          <w:sz w:val="22"/>
          <w:szCs w:val="22"/>
        </w:rPr>
        <w:t>01.03.0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1.28.843.0015.0017 3.2.91.21.00 ........................................................R$     </w:t>
      </w:r>
      <w:r w:rsidRPr="00C631B7">
        <w:rPr>
          <w:rFonts w:ascii="Arial" w:hAnsi="Arial" w:cs="Arial"/>
          <w:bCs/>
          <w:color w:val="000000"/>
          <w:sz w:val="22"/>
          <w:szCs w:val="22"/>
        </w:rPr>
        <w:t>225.000,00</w:t>
      </w:r>
    </w:p>
    <w:p w:rsidR="00C631B7" w:rsidRPr="00C631B7" w:rsidP="00C631B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631B7">
        <w:rPr>
          <w:rFonts w:ascii="Arial" w:hAnsi="Arial" w:cs="Arial"/>
          <w:bCs/>
          <w:color w:val="000000"/>
          <w:sz w:val="22"/>
          <w:szCs w:val="22"/>
        </w:rPr>
        <w:t>Fonte: 01 Tesouro</w:t>
      </w:r>
    </w:p>
    <w:p w:rsidR="00C631B7" w:rsidRPr="00C631B7" w:rsidP="00C631B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631B7">
        <w:rPr>
          <w:rFonts w:ascii="Arial" w:hAnsi="Arial" w:cs="Arial"/>
          <w:bCs/>
          <w:color w:val="000000"/>
          <w:sz w:val="22"/>
          <w:szCs w:val="22"/>
        </w:rPr>
        <w:t xml:space="preserve">Elemento: Juros sobre a Dívida por Contrato – </w:t>
      </w:r>
      <w:r w:rsidRPr="00C631B7">
        <w:rPr>
          <w:rFonts w:ascii="Arial" w:hAnsi="Arial" w:cs="Arial"/>
          <w:bCs/>
          <w:color w:val="000000"/>
          <w:sz w:val="22"/>
          <w:szCs w:val="22"/>
        </w:rPr>
        <w:t>Intra</w:t>
      </w:r>
      <w:r w:rsidRPr="00C631B7">
        <w:rPr>
          <w:rFonts w:ascii="Arial" w:hAnsi="Arial" w:cs="Arial"/>
          <w:bCs/>
          <w:color w:val="000000"/>
          <w:sz w:val="22"/>
          <w:szCs w:val="22"/>
        </w:rPr>
        <w:t xml:space="preserve"> OFSS</w:t>
      </w:r>
    </w:p>
    <w:p w:rsidR="00C631B7" w:rsidRPr="00C631B7" w:rsidP="00C631B7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631B7">
        <w:rPr>
          <w:rFonts w:ascii="Arial" w:hAnsi="Arial" w:cs="Arial"/>
          <w:bCs/>
          <w:color w:val="000000"/>
          <w:sz w:val="22"/>
          <w:szCs w:val="22"/>
        </w:rPr>
        <w:t>Ação: Amortização e Encargos de Empréstimos</w:t>
      </w:r>
    </w:p>
    <w:p w:rsidR="00C631B7" w:rsidRPr="00C631B7" w:rsidP="00C631B7">
      <w:pPr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C631B7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da anulação parcial da seguinte dotação:</w:t>
      </w:r>
    </w:p>
    <w:p w:rsidR="00C631B7" w:rsidRPr="00C631B7" w:rsidP="00C631B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631B7">
        <w:rPr>
          <w:rFonts w:ascii="Arial" w:hAnsi="Arial" w:cs="Arial"/>
          <w:bCs/>
          <w:color w:val="000000"/>
          <w:sz w:val="22"/>
          <w:szCs w:val="20"/>
        </w:rPr>
        <w:t>(077) 01.02.01.04.122.0013.2013.3.1.90.11.00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...............................................R$ </w:t>
      </w:r>
      <w:r w:rsidRPr="00C631B7">
        <w:rPr>
          <w:rFonts w:ascii="Arial" w:hAnsi="Arial" w:cs="Arial"/>
          <w:bCs/>
          <w:color w:val="000000"/>
          <w:sz w:val="22"/>
          <w:szCs w:val="20"/>
        </w:rPr>
        <w:t>1.250.000,00</w:t>
      </w:r>
    </w:p>
    <w:p w:rsidR="00C631B7" w:rsidRPr="00C631B7" w:rsidP="00C631B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631B7">
        <w:rPr>
          <w:rFonts w:ascii="Arial" w:hAnsi="Arial" w:cs="Arial"/>
          <w:bCs/>
          <w:color w:val="000000"/>
          <w:sz w:val="22"/>
          <w:szCs w:val="20"/>
        </w:rPr>
        <w:t>Fonte: 01 Tesouro</w:t>
      </w:r>
    </w:p>
    <w:p w:rsidR="00C631B7" w:rsidRPr="00C631B7" w:rsidP="00C631B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631B7">
        <w:rPr>
          <w:rFonts w:ascii="Arial" w:hAnsi="Arial" w:cs="Arial"/>
          <w:bCs/>
          <w:color w:val="000000"/>
          <w:sz w:val="22"/>
          <w:szCs w:val="20"/>
        </w:rPr>
        <w:t>Elemento: Vencimentos e Vantagens Fixas – Pessoal Civil</w:t>
      </w:r>
    </w:p>
    <w:p w:rsidR="00C631B7" w:rsidRPr="00C631B7" w:rsidP="00C631B7">
      <w:pPr>
        <w:spacing w:after="240"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631B7">
        <w:rPr>
          <w:rFonts w:ascii="Arial" w:hAnsi="Arial" w:cs="Arial"/>
          <w:bCs/>
          <w:color w:val="000000"/>
          <w:sz w:val="22"/>
          <w:szCs w:val="20"/>
        </w:rPr>
        <w:t>Ação: Salários, Encargos Sociais e Benefícios com Pessoal</w:t>
      </w:r>
    </w:p>
    <w:p w:rsidR="00C631B7" w:rsidRPr="00C631B7" w:rsidP="00C631B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C631B7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6A462A" w:rsidRPr="006A462A" w:rsidP="00262929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C631B7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C631B7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282FFB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836F7A">
        <w:rPr>
          <w:rFonts w:ascii="Arial" w:hAnsi="Arial" w:cs="Arial"/>
          <w:b/>
          <w:snapToGrid w:val="0"/>
          <w:sz w:val="24"/>
          <w:szCs w:val="24"/>
        </w:rPr>
        <w:t>22</w:t>
      </w:r>
      <w:r w:rsidR="00C631B7">
        <w:rPr>
          <w:rFonts w:ascii="Arial" w:hAnsi="Arial" w:cs="Arial"/>
          <w:b/>
          <w:snapToGrid w:val="0"/>
          <w:sz w:val="24"/>
          <w:szCs w:val="24"/>
        </w:rPr>
        <w:t>/4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61666E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207B24">
      <w:headerReference w:type="default" r:id="rId5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610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4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3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19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29"/>
  </w:num>
  <w:num w:numId="10">
    <w:abstractNumId w:val="4"/>
  </w:num>
  <w:num w:numId="11">
    <w:abstractNumId w:val="11"/>
  </w:num>
  <w:num w:numId="12">
    <w:abstractNumId w:val="16"/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5"/>
  </w:num>
  <w:num w:numId="20">
    <w:abstractNumId w:val="15"/>
  </w:num>
  <w:num w:numId="21">
    <w:abstractNumId w:val="2"/>
  </w:num>
  <w:num w:numId="22">
    <w:abstractNumId w:val="9"/>
  </w:num>
  <w:num w:numId="23">
    <w:abstractNumId w:val="26"/>
  </w:num>
  <w:num w:numId="24">
    <w:abstractNumId w:val="1"/>
  </w:num>
  <w:num w:numId="25">
    <w:abstractNumId w:val="30"/>
  </w:num>
  <w:num w:numId="26">
    <w:abstractNumId w:val="12"/>
  </w:num>
  <w:num w:numId="27">
    <w:abstractNumId w:val="18"/>
  </w:num>
  <w:num w:numId="28">
    <w:abstractNumId w:val="6"/>
  </w:num>
  <w:num w:numId="29">
    <w:abstractNumId w:val="17"/>
  </w:num>
  <w:num w:numId="30">
    <w:abstractNumId w:val="31"/>
  </w:num>
  <w:num w:numId="31">
    <w:abstractNumId w:val="32"/>
  </w:num>
  <w:num w:numId="32">
    <w:abstractNumId w:val="22"/>
  </w:num>
  <w:num w:numId="33">
    <w:abstractNumId w:val="14"/>
  </w:num>
  <w:num w:numId="34">
    <w:abstractNumId w:val="24"/>
  </w:num>
  <w:num w:numId="35">
    <w:abstractNumId w:val="5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51D3"/>
    <w:rsid w:val="00046299"/>
    <w:rsid w:val="00060A8A"/>
    <w:rsid w:val="00075680"/>
    <w:rsid w:val="00090667"/>
    <w:rsid w:val="00092C35"/>
    <w:rsid w:val="000A66BD"/>
    <w:rsid w:val="000A78D2"/>
    <w:rsid w:val="000B75BD"/>
    <w:rsid w:val="000D759E"/>
    <w:rsid w:val="000E6537"/>
    <w:rsid w:val="00105AB7"/>
    <w:rsid w:val="00105FEF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39E"/>
    <w:rsid w:val="00180E50"/>
    <w:rsid w:val="00181F7C"/>
    <w:rsid w:val="00182CD0"/>
    <w:rsid w:val="001904D5"/>
    <w:rsid w:val="001B0862"/>
    <w:rsid w:val="001E49DA"/>
    <w:rsid w:val="001E6D87"/>
    <w:rsid w:val="001E7F52"/>
    <w:rsid w:val="001F3C91"/>
    <w:rsid w:val="001F522F"/>
    <w:rsid w:val="00204C00"/>
    <w:rsid w:val="00207B24"/>
    <w:rsid w:val="00217672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32BA8"/>
    <w:rsid w:val="00335B6D"/>
    <w:rsid w:val="00357B26"/>
    <w:rsid w:val="003805F8"/>
    <w:rsid w:val="00394B3C"/>
    <w:rsid w:val="00397C09"/>
    <w:rsid w:val="003A6268"/>
    <w:rsid w:val="003B3C7A"/>
    <w:rsid w:val="003B4ABE"/>
    <w:rsid w:val="003B4BB2"/>
    <w:rsid w:val="003B63A5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E2F"/>
    <w:rsid w:val="004A0106"/>
    <w:rsid w:val="004A38AF"/>
    <w:rsid w:val="004D24C6"/>
    <w:rsid w:val="004E2B7B"/>
    <w:rsid w:val="004E3D21"/>
    <w:rsid w:val="004E69DD"/>
    <w:rsid w:val="004F68DD"/>
    <w:rsid w:val="005224E1"/>
    <w:rsid w:val="00546942"/>
    <w:rsid w:val="00570EC2"/>
    <w:rsid w:val="0057529A"/>
    <w:rsid w:val="005808F1"/>
    <w:rsid w:val="00581178"/>
    <w:rsid w:val="005853E8"/>
    <w:rsid w:val="0058685F"/>
    <w:rsid w:val="005B3A99"/>
    <w:rsid w:val="005B3E09"/>
    <w:rsid w:val="005C3462"/>
    <w:rsid w:val="005D6C8A"/>
    <w:rsid w:val="005E11A5"/>
    <w:rsid w:val="005E4D94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F19B1"/>
    <w:rsid w:val="006F28AF"/>
    <w:rsid w:val="006F62F4"/>
    <w:rsid w:val="00704F10"/>
    <w:rsid w:val="007643E9"/>
    <w:rsid w:val="007657F5"/>
    <w:rsid w:val="007A17D3"/>
    <w:rsid w:val="007B0AC4"/>
    <w:rsid w:val="007B169E"/>
    <w:rsid w:val="007B1794"/>
    <w:rsid w:val="007B3387"/>
    <w:rsid w:val="007D0791"/>
    <w:rsid w:val="007E476C"/>
    <w:rsid w:val="007F07DB"/>
    <w:rsid w:val="008207DC"/>
    <w:rsid w:val="00820C4F"/>
    <w:rsid w:val="0082300A"/>
    <w:rsid w:val="0082381A"/>
    <w:rsid w:val="00830EF1"/>
    <w:rsid w:val="00835331"/>
    <w:rsid w:val="00836F7A"/>
    <w:rsid w:val="008511E5"/>
    <w:rsid w:val="00853D26"/>
    <w:rsid w:val="00873C9B"/>
    <w:rsid w:val="00884E20"/>
    <w:rsid w:val="008A5381"/>
    <w:rsid w:val="008B3F15"/>
    <w:rsid w:val="008C6C6C"/>
    <w:rsid w:val="008E606A"/>
    <w:rsid w:val="00901C99"/>
    <w:rsid w:val="00905780"/>
    <w:rsid w:val="009167F1"/>
    <w:rsid w:val="00917F32"/>
    <w:rsid w:val="00933B4B"/>
    <w:rsid w:val="00937F3D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3AA1"/>
    <w:rsid w:val="009E563F"/>
    <w:rsid w:val="009E7EA1"/>
    <w:rsid w:val="009F6784"/>
    <w:rsid w:val="00A03093"/>
    <w:rsid w:val="00A03683"/>
    <w:rsid w:val="00A106DC"/>
    <w:rsid w:val="00A16E38"/>
    <w:rsid w:val="00A26F92"/>
    <w:rsid w:val="00A3551F"/>
    <w:rsid w:val="00A47014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11397"/>
    <w:rsid w:val="00B149C6"/>
    <w:rsid w:val="00B36143"/>
    <w:rsid w:val="00B53650"/>
    <w:rsid w:val="00B63648"/>
    <w:rsid w:val="00B65648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C5DC1"/>
    <w:rsid w:val="00CD311E"/>
    <w:rsid w:val="00CD6FBB"/>
    <w:rsid w:val="00D2639A"/>
    <w:rsid w:val="00D26841"/>
    <w:rsid w:val="00D426D1"/>
    <w:rsid w:val="00D42852"/>
    <w:rsid w:val="00D5018A"/>
    <w:rsid w:val="00D86777"/>
    <w:rsid w:val="00DA724C"/>
    <w:rsid w:val="00DB7EF0"/>
    <w:rsid w:val="00DC7AD6"/>
    <w:rsid w:val="00DD15E8"/>
    <w:rsid w:val="00DD5578"/>
    <w:rsid w:val="00DD58AD"/>
    <w:rsid w:val="00DE02E0"/>
    <w:rsid w:val="00DE3316"/>
    <w:rsid w:val="00E00B81"/>
    <w:rsid w:val="00E01DFE"/>
    <w:rsid w:val="00E151CE"/>
    <w:rsid w:val="00E250D4"/>
    <w:rsid w:val="00E257E1"/>
    <w:rsid w:val="00E26ECC"/>
    <w:rsid w:val="00E31A5F"/>
    <w:rsid w:val="00E55B00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1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B674-8B89-4E60-B3F3-DCA115C1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</cp:revision>
  <cp:lastPrinted>2024-03-11T15:31:00Z</cp:lastPrinted>
  <dcterms:created xsi:type="dcterms:W3CDTF">2024-04-16T13:09:00Z</dcterms:created>
  <dcterms:modified xsi:type="dcterms:W3CDTF">2024-04-19T20:37:00Z</dcterms:modified>
</cp:coreProperties>
</file>