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F5" w:rsidRDefault="00075DF5" w:rsidP="00075DF5">
      <w:pPr>
        <w:pStyle w:val="Ttulo2"/>
        <w:spacing w:before="0" w:after="0"/>
        <w:ind w:firstLine="3402"/>
        <w:rPr>
          <w:rFonts w:ascii="Arial" w:hAnsi="Arial" w:cs="Arial"/>
          <w:sz w:val="24"/>
          <w:szCs w:val="24"/>
        </w:rPr>
      </w:pPr>
      <w:r>
        <w:rPr>
          <w:rFonts w:ascii="Arial" w:hAnsi="Arial" w:cs="Arial"/>
          <w:sz w:val="24"/>
          <w:szCs w:val="24"/>
        </w:rPr>
        <w:t xml:space="preserve">MENSAGEM </w:t>
      </w:r>
      <w:proofErr w:type="gramStart"/>
      <w:r>
        <w:rPr>
          <w:rFonts w:ascii="Arial" w:hAnsi="Arial" w:cs="Arial"/>
          <w:sz w:val="24"/>
          <w:szCs w:val="24"/>
        </w:rPr>
        <w:t>N.º</w:t>
      </w:r>
      <w:proofErr w:type="gramEnd"/>
      <w:r>
        <w:rPr>
          <w:rFonts w:ascii="Arial" w:hAnsi="Arial" w:cs="Arial"/>
          <w:sz w:val="24"/>
          <w:szCs w:val="24"/>
        </w:rPr>
        <w:t xml:space="preserve"> </w:t>
      </w:r>
      <w:r>
        <w:rPr>
          <w:rFonts w:ascii="Arial" w:hAnsi="Arial" w:cs="Arial"/>
          <w:sz w:val="24"/>
          <w:szCs w:val="24"/>
        </w:rPr>
        <w:t>40</w:t>
      </w:r>
      <w:r>
        <w:rPr>
          <w:rFonts w:ascii="Arial" w:hAnsi="Arial" w:cs="Arial"/>
          <w:sz w:val="24"/>
          <w:szCs w:val="24"/>
        </w:rPr>
        <w:t>/2024</w:t>
      </w:r>
    </w:p>
    <w:p w:rsidR="00075DF5" w:rsidRDefault="00075DF5" w:rsidP="00075DF5">
      <w:pPr>
        <w:pStyle w:val="Ttulo2"/>
        <w:spacing w:before="0" w:after="0"/>
        <w:ind w:firstLine="3402"/>
        <w:rPr>
          <w:rFonts w:ascii="Arial" w:hAnsi="Arial" w:cs="Arial"/>
          <w:sz w:val="24"/>
          <w:szCs w:val="24"/>
        </w:rPr>
      </w:pPr>
      <w:r>
        <w:rPr>
          <w:rFonts w:ascii="Arial" w:hAnsi="Arial" w:cs="Arial"/>
          <w:sz w:val="24"/>
          <w:szCs w:val="24"/>
        </w:rPr>
        <w:t xml:space="preserve">De </w:t>
      </w:r>
      <w:r>
        <w:rPr>
          <w:rFonts w:ascii="Arial" w:hAnsi="Arial" w:cs="Arial"/>
          <w:sz w:val="24"/>
          <w:szCs w:val="24"/>
        </w:rPr>
        <w:t>10</w:t>
      </w:r>
      <w:r>
        <w:rPr>
          <w:rFonts w:ascii="Arial" w:hAnsi="Arial" w:cs="Arial"/>
          <w:sz w:val="24"/>
          <w:szCs w:val="24"/>
        </w:rPr>
        <w:t xml:space="preserve"> de maio de 2024</w:t>
      </w:r>
    </w:p>
    <w:p w:rsidR="00075DF5" w:rsidRPr="00075DF5" w:rsidRDefault="00075DF5" w:rsidP="00075DF5"/>
    <w:p w:rsidR="00101CD2" w:rsidRDefault="00101CD2">
      <w:pPr>
        <w:rPr>
          <w:rFonts w:ascii="Arial" w:hAnsi="Arial" w:cs="Arial"/>
          <w:sz w:val="24"/>
          <w:szCs w:val="24"/>
        </w:rPr>
      </w:pPr>
    </w:p>
    <w:p w:rsidR="00101CD2" w:rsidRDefault="00101CD2">
      <w:pPr>
        <w:rPr>
          <w:rFonts w:ascii="Arial" w:hAnsi="Arial" w:cs="Arial"/>
          <w:sz w:val="24"/>
          <w:szCs w:val="24"/>
        </w:rPr>
      </w:pPr>
    </w:p>
    <w:p w:rsidR="00101CD2" w:rsidRDefault="004A500A">
      <w:pPr>
        <w:ind w:firstLine="3402"/>
        <w:rPr>
          <w:rFonts w:ascii="Arial" w:hAnsi="Arial" w:cs="Arial"/>
          <w:sz w:val="24"/>
          <w:szCs w:val="24"/>
        </w:rPr>
      </w:pPr>
      <w:r>
        <w:rPr>
          <w:rFonts w:ascii="Arial" w:hAnsi="Arial" w:cs="Arial"/>
          <w:sz w:val="24"/>
          <w:szCs w:val="24"/>
        </w:rPr>
        <w:t>Excelentíssimo Senhor Presidente,</w:t>
      </w:r>
    </w:p>
    <w:p w:rsidR="00101CD2" w:rsidRDefault="00101CD2">
      <w:pPr>
        <w:spacing w:line="360" w:lineRule="auto"/>
        <w:ind w:firstLine="3402"/>
        <w:jc w:val="both"/>
        <w:rPr>
          <w:rFonts w:ascii="Arial" w:hAnsi="Arial" w:cs="Arial"/>
          <w:sz w:val="24"/>
          <w:szCs w:val="24"/>
        </w:rPr>
      </w:pPr>
    </w:p>
    <w:p w:rsidR="0003575E" w:rsidRDefault="0003575E" w:rsidP="0003575E">
      <w:pPr>
        <w:spacing w:after="120" w:line="360" w:lineRule="auto"/>
        <w:ind w:firstLine="3402"/>
        <w:jc w:val="both"/>
        <w:rPr>
          <w:rFonts w:ascii="Arial" w:hAnsi="Arial" w:cs="Arial"/>
          <w:sz w:val="24"/>
          <w:szCs w:val="24"/>
        </w:rPr>
      </w:pPr>
      <w:r>
        <w:rPr>
          <w:rFonts w:ascii="Arial" w:hAnsi="Arial" w:cs="Arial"/>
          <w:bCs/>
          <w:sz w:val="24"/>
          <w:szCs w:val="24"/>
        </w:rPr>
        <w:t>Tenho a honra de encaminhar à apreciação de Vossa Excelência e desta Nobre Câmara Municipal a presente Propositura que autoriza a alienação de imóveis de propriedade do Município de São Roque que especifica e dá outras providencias</w:t>
      </w:r>
      <w:r>
        <w:rPr>
          <w:rFonts w:ascii="Arial" w:hAnsi="Arial" w:cs="Arial"/>
          <w:kern w:val="36"/>
          <w:sz w:val="24"/>
          <w:szCs w:val="24"/>
        </w:rPr>
        <w:t xml:space="preserve">. Este projeto visa </w:t>
      </w:r>
      <w:r>
        <w:rPr>
          <w:rFonts w:ascii="Arial" w:hAnsi="Arial" w:cs="Arial"/>
          <w:sz w:val="24"/>
          <w:szCs w:val="24"/>
        </w:rPr>
        <w:t xml:space="preserve">obter Receitas de Capital, advindas dos imóveis relacionados e que serão desafetados, com o objetivo de investir em educação, infraestrutura, esporte e lazer, atendendo aos princípios da Administração Pública, em especial o do interesse público. </w:t>
      </w:r>
    </w:p>
    <w:p w:rsidR="0003575E" w:rsidRDefault="0003575E" w:rsidP="0003575E">
      <w:pPr>
        <w:spacing w:after="120" w:line="360" w:lineRule="auto"/>
        <w:ind w:firstLine="3402"/>
        <w:jc w:val="both"/>
        <w:rPr>
          <w:rFonts w:ascii="Arial" w:hAnsi="Arial" w:cs="Arial"/>
          <w:sz w:val="24"/>
          <w:szCs w:val="24"/>
        </w:rPr>
      </w:pPr>
      <w:r>
        <w:rPr>
          <w:rFonts w:ascii="Arial" w:hAnsi="Arial" w:cs="Arial"/>
          <w:sz w:val="24"/>
          <w:szCs w:val="24"/>
        </w:rPr>
        <w:t>Na Administração Pública, a alienação de bens é tratada, precipuamente, pelo Código Civil e pelas Leis de Licitações e Contratos, enquanto esta prevê a modalidade e os procedimentos legais e administrativos necessários à alienação, aquela prevê a natureza e demais disposições referentes à própria transferência do bem. Em seu Capítulo III, o Código Civil estabelece as seguintes disposições:</w:t>
      </w:r>
    </w:p>
    <w:p w:rsidR="0003575E" w:rsidRDefault="0003575E" w:rsidP="0003575E">
      <w:pPr>
        <w:spacing w:after="120" w:line="360" w:lineRule="auto"/>
        <w:ind w:left="3402"/>
        <w:jc w:val="both"/>
        <w:rPr>
          <w:rFonts w:ascii="Arial" w:hAnsi="Arial" w:cs="Arial"/>
          <w:i/>
          <w:sz w:val="22"/>
          <w:szCs w:val="22"/>
        </w:rPr>
      </w:pPr>
      <w:r>
        <w:rPr>
          <w:rFonts w:ascii="Arial" w:hAnsi="Arial" w:cs="Arial"/>
          <w:i/>
          <w:sz w:val="22"/>
          <w:szCs w:val="22"/>
        </w:rPr>
        <w:t xml:space="preserve">“Art. 98. </w:t>
      </w:r>
      <w:r>
        <w:rPr>
          <w:rFonts w:ascii="Arial" w:hAnsi="Arial" w:cs="Arial"/>
          <w:b/>
          <w:i/>
          <w:sz w:val="22"/>
          <w:szCs w:val="22"/>
        </w:rPr>
        <w:t>São públicos</w:t>
      </w:r>
      <w:r>
        <w:rPr>
          <w:rFonts w:ascii="Arial" w:hAnsi="Arial" w:cs="Arial"/>
          <w:i/>
          <w:sz w:val="22"/>
          <w:szCs w:val="22"/>
        </w:rPr>
        <w:t xml:space="preserve"> </w:t>
      </w:r>
      <w:r>
        <w:rPr>
          <w:rFonts w:ascii="Arial" w:hAnsi="Arial" w:cs="Arial"/>
          <w:b/>
          <w:i/>
          <w:sz w:val="22"/>
          <w:szCs w:val="22"/>
        </w:rPr>
        <w:t>os bens</w:t>
      </w:r>
      <w:r>
        <w:rPr>
          <w:rFonts w:ascii="Arial" w:hAnsi="Arial" w:cs="Arial"/>
          <w:i/>
          <w:sz w:val="22"/>
          <w:szCs w:val="22"/>
        </w:rPr>
        <w:t xml:space="preserve"> do domínio nacional pertencentes às </w:t>
      </w:r>
      <w:r>
        <w:rPr>
          <w:rFonts w:ascii="Arial" w:hAnsi="Arial" w:cs="Arial"/>
          <w:b/>
          <w:i/>
          <w:sz w:val="22"/>
          <w:szCs w:val="22"/>
        </w:rPr>
        <w:t>pessoas jurídicas de direito público interno</w:t>
      </w:r>
      <w:r>
        <w:rPr>
          <w:rFonts w:ascii="Arial" w:hAnsi="Arial" w:cs="Arial"/>
          <w:i/>
          <w:sz w:val="22"/>
          <w:szCs w:val="22"/>
        </w:rPr>
        <w:t>; todos os outros são particulares, seja qual for a pessoa a que pertencerem.</w:t>
      </w:r>
    </w:p>
    <w:p w:rsidR="0003575E" w:rsidRDefault="0003575E" w:rsidP="0003575E">
      <w:pPr>
        <w:spacing w:after="120" w:line="360" w:lineRule="auto"/>
        <w:ind w:left="3402"/>
        <w:jc w:val="both"/>
        <w:rPr>
          <w:rFonts w:ascii="Arial" w:hAnsi="Arial" w:cs="Arial"/>
          <w:i/>
          <w:sz w:val="22"/>
          <w:szCs w:val="22"/>
        </w:rPr>
      </w:pPr>
      <w:r>
        <w:rPr>
          <w:rFonts w:ascii="Arial" w:hAnsi="Arial" w:cs="Arial"/>
          <w:i/>
          <w:sz w:val="22"/>
          <w:szCs w:val="22"/>
        </w:rPr>
        <w:t>Art. 99. São bens públicos:</w:t>
      </w:r>
    </w:p>
    <w:p w:rsidR="0003575E" w:rsidRDefault="0003575E" w:rsidP="0003575E">
      <w:pPr>
        <w:spacing w:after="120" w:line="360" w:lineRule="auto"/>
        <w:ind w:left="3402"/>
        <w:jc w:val="both"/>
        <w:rPr>
          <w:rFonts w:ascii="Arial" w:hAnsi="Arial" w:cs="Arial"/>
          <w:i/>
          <w:sz w:val="22"/>
          <w:szCs w:val="22"/>
        </w:rPr>
      </w:pPr>
      <w:r>
        <w:rPr>
          <w:rFonts w:ascii="Arial" w:hAnsi="Arial" w:cs="Arial"/>
          <w:i/>
          <w:sz w:val="22"/>
          <w:szCs w:val="22"/>
        </w:rPr>
        <w:t xml:space="preserve">I - </w:t>
      </w:r>
      <w:proofErr w:type="gramStart"/>
      <w:r>
        <w:rPr>
          <w:rFonts w:ascii="Arial" w:hAnsi="Arial" w:cs="Arial"/>
          <w:i/>
          <w:sz w:val="22"/>
          <w:szCs w:val="22"/>
        </w:rPr>
        <w:t>os</w:t>
      </w:r>
      <w:proofErr w:type="gramEnd"/>
      <w:r>
        <w:rPr>
          <w:rFonts w:ascii="Arial" w:hAnsi="Arial" w:cs="Arial"/>
          <w:i/>
          <w:sz w:val="22"/>
          <w:szCs w:val="22"/>
        </w:rPr>
        <w:t xml:space="preserve"> de uso comum do povo, tais como rios, mares, estradas, ruas e praças;</w:t>
      </w:r>
    </w:p>
    <w:p w:rsidR="0003575E" w:rsidRDefault="0003575E" w:rsidP="0003575E">
      <w:pPr>
        <w:spacing w:after="120" w:line="360" w:lineRule="auto"/>
        <w:ind w:left="3402"/>
        <w:jc w:val="both"/>
        <w:rPr>
          <w:rFonts w:ascii="Arial" w:hAnsi="Arial" w:cs="Arial"/>
          <w:i/>
          <w:sz w:val="22"/>
          <w:szCs w:val="22"/>
        </w:rPr>
      </w:pPr>
      <w:r>
        <w:rPr>
          <w:rFonts w:ascii="Arial" w:hAnsi="Arial" w:cs="Arial"/>
          <w:i/>
          <w:sz w:val="22"/>
          <w:szCs w:val="22"/>
        </w:rPr>
        <w:t xml:space="preserve">II - </w:t>
      </w:r>
      <w:proofErr w:type="gramStart"/>
      <w:r>
        <w:rPr>
          <w:rFonts w:ascii="Arial" w:hAnsi="Arial" w:cs="Arial"/>
          <w:i/>
          <w:sz w:val="22"/>
          <w:szCs w:val="22"/>
        </w:rPr>
        <w:t>os</w:t>
      </w:r>
      <w:proofErr w:type="gramEnd"/>
      <w:r>
        <w:rPr>
          <w:rFonts w:ascii="Arial" w:hAnsi="Arial" w:cs="Arial"/>
          <w:i/>
          <w:sz w:val="22"/>
          <w:szCs w:val="22"/>
        </w:rPr>
        <w:t xml:space="preserve"> de uso especial, tais como edifícios ou terrenos destinados a serviço ou estabelecimento da administração federal, estadual, territorial ou municipal, inclusive os de suas autarquias;</w:t>
      </w:r>
    </w:p>
    <w:p w:rsidR="0003575E" w:rsidRDefault="0003575E" w:rsidP="0003575E">
      <w:pPr>
        <w:spacing w:after="120" w:line="360" w:lineRule="auto"/>
        <w:ind w:left="3402"/>
        <w:jc w:val="both"/>
        <w:rPr>
          <w:rFonts w:ascii="Arial" w:hAnsi="Arial" w:cs="Arial"/>
          <w:i/>
          <w:sz w:val="22"/>
          <w:szCs w:val="22"/>
        </w:rPr>
      </w:pPr>
      <w:r>
        <w:rPr>
          <w:rFonts w:ascii="Arial" w:hAnsi="Arial" w:cs="Arial"/>
          <w:i/>
          <w:sz w:val="22"/>
          <w:szCs w:val="22"/>
        </w:rPr>
        <w:t>III - os dominicais, que constituem o patrimônio das pessoas jurídicas de direito público, como objeto de direito pessoal, ou real, de cada uma dessas entidades.</w:t>
      </w:r>
    </w:p>
    <w:p w:rsidR="0003575E" w:rsidRDefault="0003575E" w:rsidP="0003575E">
      <w:pPr>
        <w:spacing w:after="120" w:line="360" w:lineRule="auto"/>
        <w:ind w:left="3402"/>
        <w:jc w:val="both"/>
        <w:rPr>
          <w:rFonts w:ascii="Arial" w:hAnsi="Arial" w:cs="Arial"/>
          <w:i/>
          <w:sz w:val="22"/>
          <w:szCs w:val="22"/>
        </w:rPr>
      </w:pPr>
      <w:r>
        <w:rPr>
          <w:rFonts w:ascii="Arial" w:hAnsi="Arial" w:cs="Arial"/>
          <w:i/>
          <w:sz w:val="22"/>
          <w:szCs w:val="22"/>
        </w:rPr>
        <w:lastRenderedPageBreak/>
        <w:t>Parágrafo único. Não dispondo a lei em contrário, consideram-se dominicais os bens pertencentes às pessoas jurídicas de direito público a que se tenha dado estrutura de direito privado.</w:t>
      </w:r>
    </w:p>
    <w:p w:rsidR="0003575E" w:rsidRDefault="0003575E" w:rsidP="0003575E">
      <w:pPr>
        <w:spacing w:after="120" w:line="360" w:lineRule="auto"/>
        <w:ind w:left="3402"/>
        <w:jc w:val="both"/>
        <w:rPr>
          <w:rFonts w:ascii="Arial" w:hAnsi="Arial" w:cs="Arial"/>
          <w:i/>
          <w:sz w:val="22"/>
          <w:szCs w:val="22"/>
        </w:rPr>
      </w:pPr>
      <w:r>
        <w:rPr>
          <w:rFonts w:ascii="Arial" w:hAnsi="Arial" w:cs="Arial"/>
          <w:i/>
          <w:sz w:val="22"/>
          <w:szCs w:val="22"/>
        </w:rPr>
        <w:t xml:space="preserve">Art. 100. </w:t>
      </w:r>
      <w:r>
        <w:rPr>
          <w:rFonts w:ascii="Arial" w:hAnsi="Arial" w:cs="Arial"/>
          <w:b/>
          <w:i/>
          <w:sz w:val="22"/>
          <w:szCs w:val="22"/>
        </w:rPr>
        <w:t>Os bens públicos de uso comum do povo e os de uso especial são inalienáveis</w:t>
      </w:r>
      <w:r>
        <w:rPr>
          <w:rFonts w:ascii="Arial" w:hAnsi="Arial" w:cs="Arial"/>
          <w:i/>
          <w:sz w:val="22"/>
          <w:szCs w:val="22"/>
        </w:rPr>
        <w:t xml:space="preserve">, </w:t>
      </w:r>
      <w:r>
        <w:rPr>
          <w:rFonts w:ascii="Arial" w:hAnsi="Arial" w:cs="Arial"/>
          <w:i/>
          <w:sz w:val="22"/>
          <w:szCs w:val="22"/>
          <w:u w:val="single"/>
        </w:rPr>
        <w:t>enquanto conservarem a sua qualificação</w:t>
      </w:r>
      <w:r>
        <w:rPr>
          <w:rFonts w:ascii="Arial" w:hAnsi="Arial" w:cs="Arial"/>
          <w:i/>
          <w:sz w:val="22"/>
          <w:szCs w:val="22"/>
        </w:rPr>
        <w:t xml:space="preserve">, </w:t>
      </w:r>
      <w:r>
        <w:rPr>
          <w:rFonts w:ascii="Arial" w:hAnsi="Arial" w:cs="Arial"/>
          <w:i/>
          <w:sz w:val="22"/>
          <w:szCs w:val="22"/>
          <w:u w:val="single"/>
        </w:rPr>
        <w:t>na forma que a lei determinar</w:t>
      </w:r>
      <w:r>
        <w:rPr>
          <w:rFonts w:ascii="Arial" w:hAnsi="Arial" w:cs="Arial"/>
          <w:i/>
          <w:sz w:val="22"/>
          <w:szCs w:val="22"/>
        </w:rPr>
        <w:t>.</w:t>
      </w:r>
    </w:p>
    <w:p w:rsidR="0003575E" w:rsidRDefault="0003575E" w:rsidP="0003575E">
      <w:pPr>
        <w:spacing w:after="120" w:line="360" w:lineRule="auto"/>
        <w:ind w:left="3402"/>
        <w:jc w:val="both"/>
        <w:rPr>
          <w:rFonts w:ascii="Arial" w:hAnsi="Arial" w:cs="Arial"/>
          <w:i/>
          <w:sz w:val="22"/>
          <w:szCs w:val="22"/>
        </w:rPr>
      </w:pPr>
      <w:r>
        <w:rPr>
          <w:rFonts w:ascii="Arial" w:hAnsi="Arial" w:cs="Arial"/>
          <w:i/>
          <w:sz w:val="22"/>
          <w:szCs w:val="22"/>
        </w:rPr>
        <w:t xml:space="preserve">Art. 101. </w:t>
      </w:r>
      <w:r>
        <w:rPr>
          <w:rFonts w:ascii="Arial" w:hAnsi="Arial" w:cs="Arial"/>
          <w:b/>
          <w:i/>
          <w:sz w:val="22"/>
          <w:szCs w:val="22"/>
        </w:rPr>
        <w:t>Os bens públicos dominicais podem ser alienados</w:t>
      </w:r>
      <w:r>
        <w:rPr>
          <w:rFonts w:ascii="Arial" w:hAnsi="Arial" w:cs="Arial"/>
          <w:i/>
          <w:sz w:val="22"/>
          <w:szCs w:val="22"/>
        </w:rPr>
        <w:t>, observadas as exigências da lei.</w:t>
      </w:r>
    </w:p>
    <w:p w:rsidR="0003575E" w:rsidRDefault="0003575E" w:rsidP="0003575E">
      <w:pPr>
        <w:spacing w:after="120" w:line="360" w:lineRule="auto"/>
        <w:ind w:left="3402"/>
        <w:jc w:val="both"/>
        <w:rPr>
          <w:rFonts w:ascii="Arial" w:hAnsi="Arial" w:cs="Arial"/>
          <w:i/>
          <w:sz w:val="22"/>
          <w:szCs w:val="22"/>
        </w:rPr>
      </w:pPr>
      <w:r>
        <w:rPr>
          <w:rFonts w:ascii="Arial" w:hAnsi="Arial" w:cs="Arial"/>
          <w:i/>
          <w:sz w:val="22"/>
          <w:szCs w:val="22"/>
        </w:rPr>
        <w:t>Art. 102. Os bens públicos não estão sujeitos a usucapião.</w:t>
      </w:r>
    </w:p>
    <w:p w:rsidR="0003575E" w:rsidRDefault="0003575E" w:rsidP="0003575E">
      <w:pPr>
        <w:spacing w:after="120" w:line="360" w:lineRule="auto"/>
        <w:ind w:left="3402"/>
        <w:jc w:val="both"/>
        <w:rPr>
          <w:rFonts w:ascii="Arial" w:hAnsi="Arial" w:cs="Arial"/>
          <w:i/>
          <w:sz w:val="22"/>
          <w:szCs w:val="22"/>
        </w:rPr>
      </w:pPr>
      <w:r>
        <w:rPr>
          <w:rFonts w:ascii="Arial" w:hAnsi="Arial" w:cs="Arial"/>
          <w:i/>
          <w:sz w:val="22"/>
          <w:szCs w:val="22"/>
        </w:rPr>
        <w:t>Art. 103. O uso comum dos bens públicos pode ser gratuito ou retribuído, conforme for estabelecido legalmente pela entidade a cuja administração pertencerem (grifos meus</w:t>
      </w:r>
      <w:proofErr w:type="gramStart"/>
      <w:r>
        <w:rPr>
          <w:rFonts w:ascii="Arial" w:hAnsi="Arial" w:cs="Arial"/>
          <w:i/>
          <w:sz w:val="22"/>
          <w:szCs w:val="22"/>
        </w:rPr>
        <w:t>).”</w:t>
      </w:r>
      <w:proofErr w:type="gramEnd"/>
    </w:p>
    <w:p w:rsidR="0003575E" w:rsidRDefault="0003575E" w:rsidP="0003575E">
      <w:pPr>
        <w:spacing w:after="120" w:line="360" w:lineRule="auto"/>
        <w:ind w:firstLine="3402"/>
        <w:jc w:val="both"/>
        <w:rPr>
          <w:rFonts w:ascii="Arial" w:hAnsi="Arial" w:cs="Arial"/>
          <w:sz w:val="24"/>
          <w:szCs w:val="24"/>
        </w:rPr>
      </w:pPr>
      <w:r>
        <w:rPr>
          <w:rFonts w:ascii="Arial" w:hAnsi="Arial" w:cs="Arial"/>
          <w:sz w:val="24"/>
          <w:szCs w:val="24"/>
        </w:rPr>
        <w:t>Com base nisso, para que um bem de uso comum ou de uso especial seja alienado, é preciso desafetá-los, isto é, o interesse público anterior e então imanente ao bem deixa de servir à finalidade pública pretérita passando a ter nova destinação, no caso a alienação, devidamente justificada e lastreada no interesse público, por meio de instrumento legal. Em outras palavras, a desafetação é o fato pelo qual um bem público é desativado por intermédio de norma que autorize a alienação.</w:t>
      </w:r>
    </w:p>
    <w:p w:rsidR="0003575E" w:rsidRDefault="0003575E" w:rsidP="0003575E">
      <w:pPr>
        <w:spacing w:after="120" w:line="360" w:lineRule="auto"/>
        <w:ind w:firstLine="3402"/>
        <w:jc w:val="both"/>
        <w:rPr>
          <w:rFonts w:ascii="Arial" w:hAnsi="Arial" w:cs="Arial"/>
          <w:sz w:val="24"/>
          <w:szCs w:val="24"/>
        </w:rPr>
      </w:pPr>
      <w:r>
        <w:rPr>
          <w:rFonts w:ascii="Arial" w:hAnsi="Arial" w:cs="Arial"/>
          <w:sz w:val="24"/>
          <w:szCs w:val="24"/>
        </w:rPr>
        <w:t>Segundo Carvalho Filho (p. 1211, 2014), “</w:t>
      </w:r>
      <w:r w:rsidRPr="0003575E">
        <w:rPr>
          <w:rFonts w:ascii="Arial" w:hAnsi="Arial" w:cs="Arial"/>
          <w:i/>
          <w:sz w:val="24"/>
          <w:szCs w:val="24"/>
        </w:rPr>
        <w:t xml:space="preserve">alienação de bens públicos é a transferência de sua propriedade a terceiros, quando há interesse público na transferência e desde que observadas às </w:t>
      </w:r>
      <w:r w:rsidRPr="0003575E">
        <w:rPr>
          <w:rFonts w:ascii="Arial" w:hAnsi="Arial" w:cs="Arial"/>
          <w:b/>
          <w:i/>
          <w:sz w:val="24"/>
          <w:szCs w:val="24"/>
        </w:rPr>
        <w:t>normas legais pertinentes</w:t>
      </w:r>
      <w:r>
        <w:rPr>
          <w:rFonts w:ascii="Arial" w:hAnsi="Arial" w:cs="Arial"/>
          <w:sz w:val="24"/>
          <w:szCs w:val="24"/>
        </w:rPr>
        <w:t>”. Nesse sentido, tanto as Leis de Licitações e Contratos quanto a Lei Orgânica estabelecem condições para alienação de bens imóveis:</w:t>
      </w:r>
    </w:p>
    <w:p w:rsidR="0003575E" w:rsidRDefault="0003575E" w:rsidP="0003575E">
      <w:pPr>
        <w:spacing w:after="120" w:line="360" w:lineRule="auto"/>
        <w:ind w:left="3402"/>
        <w:jc w:val="both"/>
        <w:rPr>
          <w:rFonts w:ascii="Arial" w:hAnsi="Arial" w:cs="Arial"/>
          <w:i/>
          <w:kern w:val="36"/>
          <w:sz w:val="22"/>
          <w:szCs w:val="22"/>
        </w:rPr>
      </w:pPr>
      <w:r>
        <w:rPr>
          <w:rFonts w:ascii="Arial" w:hAnsi="Arial" w:cs="Arial"/>
          <w:i/>
          <w:kern w:val="36"/>
          <w:sz w:val="22"/>
          <w:szCs w:val="22"/>
        </w:rPr>
        <w:t xml:space="preserve">Art. 76. A alienação de bens da Administração Pública, subordinada à </w:t>
      </w:r>
      <w:r>
        <w:rPr>
          <w:rFonts w:ascii="Arial" w:hAnsi="Arial" w:cs="Arial"/>
          <w:b/>
          <w:i/>
          <w:kern w:val="36"/>
          <w:sz w:val="22"/>
          <w:szCs w:val="22"/>
        </w:rPr>
        <w:t>existência de interesse público devidamente justificado</w:t>
      </w:r>
      <w:r>
        <w:rPr>
          <w:rFonts w:ascii="Arial" w:hAnsi="Arial" w:cs="Arial"/>
          <w:i/>
          <w:kern w:val="36"/>
          <w:sz w:val="22"/>
          <w:szCs w:val="22"/>
        </w:rPr>
        <w:t xml:space="preserve">, será precedida de </w:t>
      </w:r>
      <w:r>
        <w:rPr>
          <w:rFonts w:ascii="Arial" w:hAnsi="Arial" w:cs="Arial"/>
          <w:b/>
          <w:i/>
          <w:kern w:val="36"/>
          <w:sz w:val="22"/>
          <w:szCs w:val="22"/>
        </w:rPr>
        <w:t>avaliação</w:t>
      </w:r>
      <w:r>
        <w:rPr>
          <w:rFonts w:ascii="Arial" w:hAnsi="Arial" w:cs="Arial"/>
          <w:i/>
          <w:kern w:val="36"/>
          <w:sz w:val="22"/>
          <w:szCs w:val="22"/>
        </w:rPr>
        <w:t xml:space="preserve"> e obedecerá às seguintes normas:</w:t>
      </w:r>
    </w:p>
    <w:p w:rsidR="0003575E" w:rsidRDefault="0003575E" w:rsidP="0003575E">
      <w:pPr>
        <w:spacing w:after="120" w:line="360" w:lineRule="auto"/>
        <w:ind w:left="3402"/>
        <w:jc w:val="both"/>
        <w:rPr>
          <w:rFonts w:ascii="Arial" w:hAnsi="Arial" w:cs="Arial"/>
          <w:i/>
          <w:kern w:val="36"/>
          <w:sz w:val="22"/>
          <w:szCs w:val="22"/>
        </w:rPr>
      </w:pPr>
      <w:r>
        <w:rPr>
          <w:rFonts w:ascii="Arial" w:hAnsi="Arial" w:cs="Arial"/>
          <w:i/>
          <w:kern w:val="36"/>
          <w:sz w:val="22"/>
          <w:szCs w:val="22"/>
        </w:rPr>
        <w:t xml:space="preserve">I - tratando-se de bens imóveis, inclusive os pertencentes às autarquias e às fundações, exigirá </w:t>
      </w:r>
      <w:r>
        <w:rPr>
          <w:rFonts w:ascii="Arial" w:hAnsi="Arial" w:cs="Arial"/>
          <w:b/>
          <w:i/>
          <w:kern w:val="36"/>
          <w:sz w:val="22"/>
          <w:szCs w:val="22"/>
        </w:rPr>
        <w:t>autorização legislativa</w:t>
      </w:r>
      <w:r>
        <w:rPr>
          <w:rFonts w:ascii="Arial" w:hAnsi="Arial" w:cs="Arial"/>
          <w:i/>
          <w:kern w:val="36"/>
          <w:sz w:val="22"/>
          <w:szCs w:val="22"/>
        </w:rPr>
        <w:t xml:space="preserve"> e dependerá de </w:t>
      </w:r>
      <w:r>
        <w:rPr>
          <w:rFonts w:ascii="Arial" w:hAnsi="Arial" w:cs="Arial"/>
          <w:b/>
          <w:i/>
          <w:kern w:val="36"/>
          <w:sz w:val="22"/>
          <w:szCs w:val="22"/>
        </w:rPr>
        <w:t>licitação</w:t>
      </w:r>
      <w:r>
        <w:rPr>
          <w:rFonts w:ascii="Arial" w:hAnsi="Arial" w:cs="Arial"/>
          <w:i/>
          <w:kern w:val="36"/>
          <w:sz w:val="22"/>
          <w:szCs w:val="22"/>
        </w:rPr>
        <w:t xml:space="preserve"> na modalidade leilão, </w:t>
      </w:r>
      <w:r>
        <w:rPr>
          <w:rFonts w:ascii="Arial" w:hAnsi="Arial" w:cs="Arial"/>
          <w:i/>
          <w:kern w:val="36"/>
          <w:sz w:val="22"/>
          <w:szCs w:val="22"/>
        </w:rPr>
        <w:lastRenderedPageBreak/>
        <w:t xml:space="preserve">dispensada a realização de licitação nos casos de (Lei Federal </w:t>
      </w:r>
      <w:proofErr w:type="gramStart"/>
      <w:r>
        <w:rPr>
          <w:rFonts w:ascii="Arial" w:hAnsi="Arial" w:cs="Arial"/>
          <w:i/>
          <w:kern w:val="36"/>
          <w:sz w:val="22"/>
          <w:szCs w:val="22"/>
        </w:rPr>
        <w:t>n.º</w:t>
      </w:r>
      <w:proofErr w:type="gramEnd"/>
      <w:r>
        <w:rPr>
          <w:rFonts w:ascii="Arial" w:hAnsi="Arial" w:cs="Arial"/>
          <w:i/>
          <w:kern w:val="36"/>
          <w:sz w:val="22"/>
          <w:szCs w:val="22"/>
        </w:rPr>
        <w:t xml:space="preserve"> 14.133, de 1º de abril de 2021, grifos meus)</w:t>
      </w:r>
    </w:p>
    <w:p w:rsidR="0003575E" w:rsidRDefault="0003575E" w:rsidP="0003575E">
      <w:pPr>
        <w:spacing w:after="120" w:line="360" w:lineRule="auto"/>
        <w:ind w:left="3402"/>
        <w:jc w:val="both"/>
        <w:rPr>
          <w:rFonts w:ascii="Arial" w:hAnsi="Arial" w:cs="Arial"/>
          <w:i/>
          <w:kern w:val="36"/>
          <w:sz w:val="22"/>
          <w:szCs w:val="22"/>
        </w:rPr>
      </w:pPr>
      <w:r>
        <w:rPr>
          <w:rFonts w:ascii="Arial" w:hAnsi="Arial" w:cs="Arial"/>
          <w:i/>
          <w:kern w:val="36"/>
          <w:sz w:val="22"/>
          <w:szCs w:val="22"/>
        </w:rPr>
        <w:t>-----------------------------------------------------------------------------</w:t>
      </w:r>
    </w:p>
    <w:p w:rsidR="0003575E" w:rsidRDefault="0003575E" w:rsidP="0003575E">
      <w:pPr>
        <w:spacing w:after="120" w:line="360" w:lineRule="auto"/>
        <w:ind w:left="3402"/>
        <w:jc w:val="both"/>
        <w:rPr>
          <w:rFonts w:ascii="Arial" w:hAnsi="Arial" w:cs="Arial"/>
          <w:i/>
          <w:kern w:val="36"/>
          <w:sz w:val="22"/>
          <w:szCs w:val="22"/>
        </w:rPr>
      </w:pPr>
      <w:r>
        <w:rPr>
          <w:rFonts w:ascii="Arial" w:hAnsi="Arial" w:cs="Arial"/>
          <w:i/>
          <w:kern w:val="36"/>
          <w:sz w:val="22"/>
          <w:szCs w:val="22"/>
        </w:rPr>
        <w:t>Art. 201.  Constituem bens municipais todas as coisas móveis e imóveis, direitos e ações que, a qualquer título pertençam ao Município.</w:t>
      </w:r>
    </w:p>
    <w:p w:rsidR="0003575E" w:rsidRDefault="0003575E" w:rsidP="0003575E">
      <w:pPr>
        <w:spacing w:after="120" w:line="360" w:lineRule="auto"/>
        <w:ind w:left="3402"/>
        <w:jc w:val="both"/>
        <w:rPr>
          <w:rFonts w:ascii="Arial" w:hAnsi="Arial" w:cs="Arial"/>
          <w:i/>
          <w:kern w:val="36"/>
          <w:sz w:val="22"/>
          <w:szCs w:val="22"/>
        </w:rPr>
      </w:pPr>
      <w:r>
        <w:rPr>
          <w:rFonts w:ascii="Arial" w:hAnsi="Arial" w:cs="Arial"/>
          <w:i/>
          <w:kern w:val="36"/>
          <w:sz w:val="22"/>
          <w:szCs w:val="22"/>
        </w:rPr>
        <w:t xml:space="preserve">Art. 202.  </w:t>
      </w:r>
      <w:r>
        <w:rPr>
          <w:rFonts w:ascii="Arial" w:hAnsi="Arial" w:cs="Arial"/>
          <w:b/>
          <w:i/>
          <w:kern w:val="36"/>
          <w:sz w:val="22"/>
          <w:szCs w:val="22"/>
        </w:rPr>
        <w:t>Cabe ao Prefeito a administração dos bens municipais</w:t>
      </w:r>
      <w:r>
        <w:rPr>
          <w:rFonts w:ascii="Arial" w:hAnsi="Arial" w:cs="Arial"/>
          <w:i/>
          <w:kern w:val="36"/>
          <w:sz w:val="22"/>
          <w:szCs w:val="22"/>
        </w:rPr>
        <w:t xml:space="preserve"> respeitada a competência da Câmara quanto àqueles utilizados em seus serviços.</w:t>
      </w:r>
    </w:p>
    <w:p w:rsidR="0003575E" w:rsidRDefault="0003575E" w:rsidP="0003575E">
      <w:pPr>
        <w:spacing w:after="120" w:line="360" w:lineRule="auto"/>
        <w:ind w:left="3402"/>
        <w:jc w:val="both"/>
        <w:rPr>
          <w:rFonts w:ascii="Arial" w:hAnsi="Arial" w:cs="Arial"/>
          <w:i/>
          <w:kern w:val="36"/>
          <w:sz w:val="22"/>
          <w:szCs w:val="22"/>
        </w:rPr>
      </w:pPr>
      <w:r>
        <w:rPr>
          <w:rFonts w:ascii="Arial" w:hAnsi="Arial" w:cs="Arial"/>
          <w:i/>
          <w:kern w:val="36"/>
          <w:sz w:val="22"/>
          <w:szCs w:val="22"/>
        </w:rPr>
        <w:t xml:space="preserve">Art. 203.  A alienação de bens municipais subordinados â </w:t>
      </w:r>
      <w:r>
        <w:rPr>
          <w:rFonts w:ascii="Arial" w:hAnsi="Arial" w:cs="Arial"/>
          <w:b/>
          <w:i/>
          <w:kern w:val="36"/>
          <w:sz w:val="22"/>
          <w:szCs w:val="22"/>
        </w:rPr>
        <w:t>existência de interesse público devidamente justificado</w:t>
      </w:r>
      <w:r>
        <w:rPr>
          <w:rFonts w:ascii="Arial" w:hAnsi="Arial" w:cs="Arial"/>
          <w:i/>
          <w:kern w:val="36"/>
          <w:sz w:val="22"/>
          <w:szCs w:val="22"/>
        </w:rPr>
        <w:t xml:space="preserve">, será sempre precedida de </w:t>
      </w:r>
      <w:r>
        <w:rPr>
          <w:rFonts w:ascii="Arial" w:hAnsi="Arial" w:cs="Arial"/>
          <w:b/>
          <w:i/>
          <w:kern w:val="36"/>
          <w:sz w:val="22"/>
          <w:szCs w:val="22"/>
        </w:rPr>
        <w:t>avaliação</w:t>
      </w:r>
      <w:r>
        <w:rPr>
          <w:rFonts w:ascii="Arial" w:hAnsi="Arial" w:cs="Arial"/>
          <w:i/>
          <w:kern w:val="36"/>
          <w:sz w:val="22"/>
          <w:szCs w:val="22"/>
        </w:rPr>
        <w:t xml:space="preserve"> e </w:t>
      </w:r>
      <w:proofErr w:type="gramStart"/>
      <w:r>
        <w:rPr>
          <w:rFonts w:ascii="Arial" w:hAnsi="Arial" w:cs="Arial"/>
          <w:i/>
          <w:kern w:val="36"/>
          <w:sz w:val="22"/>
          <w:szCs w:val="22"/>
        </w:rPr>
        <w:t>obedecerá as</w:t>
      </w:r>
      <w:proofErr w:type="gramEnd"/>
      <w:r>
        <w:rPr>
          <w:rFonts w:ascii="Arial" w:hAnsi="Arial" w:cs="Arial"/>
          <w:i/>
          <w:kern w:val="36"/>
          <w:sz w:val="22"/>
          <w:szCs w:val="22"/>
        </w:rPr>
        <w:t xml:space="preserve"> seguintes normas:</w:t>
      </w:r>
    </w:p>
    <w:p w:rsidR="0003575E" w:rsidRDefault="001D15BB" w:rsidP="0003575E">
      <w:pPr>
        <w:spacing w:after="120" w:line="360" w:lineRule="auto"/>
        <w:ind w:left="3402"/>
        <w:jc w:val="both"/>
        <w:rPr>
          <w:rFonts w:ascii="Arial" w:hAnsi="Arial" w:cs="Arial"/>
          <w:i/>
          <w:kern w:val="36"/>
          <w:sz w:val="22"/>
          <w:szCs w:val="22"/>
        </w:rPr>
      </w:pPr>
      <w:r w:rsidRPr="001D15BB">
        <w:rPr>
          <w:rFonts w:ascii="Arial" w:hAnsi="Arial" w:cs="Arial"/>
          <w:i/>
          <w:color w:val="333333"/>
          <w:sz w:val="22"/>
          <w:szCs w:val="21"/>
          <w:shd w:val="clear" w:color="auto" w:fill="FFFFFF"/>
        </w:rPr>
        <w:t xml:space="preserve">I - quando imóveis, dependerá de </w:t>
      </w:r>
      <w:r w:rsidRPr="001D15BB">
        <w:rPr>
          <w:rFonts w:ascii="Arial" w:hAnsi="Arial" w:cs="Arial"/>
          <w:b/>
          <w:i/>
          <w:color w:val="333333"/>
          <w:sz w:val="22"/>
          <w:szCs w:val="21"/>
          <w:shd w:val="clear" w:color="auto" w:fill="FFFFFF"/>
        </w:rPr>
        <w:t>avaliação e autorização legislativa</w:t>
      </w:r>
      <w:r w:rsidRPr="001D15BB">
        <w:rPr>
          <w:rFonts w:ascii="Arial" w:hAnsi="Arial" w:cs="Arial"/>
          <w:i/>
          <w:color w:val="333333"/>
          <w:sz w:val="22"/>
          <w:szCs w:val="21"/>
          <w:shd w:val="clear" w:color="auto" w:fill="FFFFFF"/>
        </w:rPr>
        <w:t>, observada a lei que estabelece normas de licitação e contratação para a administração pública;</w:t>
      </w:r>
      <w:r w:rsidRPr="001D15BB">
        <w:rPr>
          <w:rFonts w:ascii="Arial" w:hAnsi="Arial" w:cs="Arial"/>
          <w:i/>
          <w:kern w:val="36"/>
          <w:sz w:val="24"/>
          <w:szCs w:val="22"/>
        </w:rPr>
        <w:t xml:space="preserve"> </w:t>
      </w:r>
      <w:r w:rsidR="0003575E">
        <w:rPr>
          <w:rFonts w:ascii="Arial" w:hAnsi="Arial" w:cs="Arial"/>
          <w:i/>
          <w:kern w:val="36"/>
          <w:sz w:val="22"/>
          <w:szCs w:val="22"/>
        </w:rPr>
        <w:t xml:space="preserve">(Lei Orgânica do Município de São Roque </w:t>
      </w:r>
      <w:proofErr w:type="gramStart"/>
      <w:r w:rsidR="0003575E">
        <w:rPr>
          <w:rFonts w:ascii="Arial" w:hAnsi="Arial" w:cs="Arial"/>
          <w:i/>
          <w:kern w:val="36"/>
          <w:sz w:val="22"/>
          <w:szCs w:val="22"/>
        </w:rPr>
        <w:t>n.º</w:t>
      </w:r>
      <w:proofErr w:type="gramEnd"/>
      <w:r w:rsidR="0003575E">
        <w:rPr>
          <w:rFonts w:ascii="Arial" w:hAnsi="Arial" w:cs="Arial"/>
          <w:i/>
          <w:kern w:val="36"/>
          <w:sz w:val="22"/>
          <w:szCs w:val="22"/>
        </w:rPr>
        <w:t xml:space="preserve"> 1.801, de 5 de abril de 1990, grifos meus). ”</w:t>
      </w:r>
    </w:p>
    <w:p w:rsidR="0003575E" w:rsidRDefault="0003575E" w:rsidP="0003575E">
      <w:pPr>
        <w:spacing w:after="120" w:line="360" w:lineRule="auto"/>
        <w:ind w:firstLine="3402"/>
        <w:jc w:val="both"/>
        <w:rPr>
          <w:rFonts w:ascii="Arial" w:hAnsi="Arial" w:cs="Arial"/>
          <w:bCs/>
          <w:sz w:val="24"/>
          <w:szCs w:val="24"/>
        </w:rPr>
      </w:pPr>
      <w:r>
        <w:rPr>
          <w:rFonts w:ascii="Arial" w:hAnsi="Arial" w:cs="Arial"/>
          <w:bCs/>
          <w:sz w:val="24"/>
          <w:szCs w:val="24"/>
        </w:rPr>
        <w:t xml:space="preserve">Dessa forma, depreende-se dos citados diplomas legais que os requisitos para que o Poder Executivo possa alienar um bem imóvel se resumem nos seguintes: </w:t>
      </w:r>
      <w:r>
        <w:rPr>
          <w:rFonts w:ascii="Arial" w:hAnsi="Arial" w:cs="Arial"/>
          <w:b/>
          <w:bCs/>
          <w:sz w:val="24"/>
          <w:szCs w:val="24"/>
        </w:rPr>
        <w:t>1)</w:t>
      </w:r>
      <w:r>
        <w:rPr>
          <w:rFonts w:ascii="Arial" w:hAnsi="Arial" w:cs="Arial"/>
          <w:bCs/>
          <w:sz w:val="24"/>
          <w:szCs w:val="24"/>
        </w:rPr>
        <w:t xml:space="preserve"> existência de interesse público devidamente justificado; </w:t>
      </w:r>
      <w:r>
        <w:rPr>
          <w:rFonts w:ascii="Arial" w:hAnsi="Arial" w:cs="Arial"/>
          <w:b/>
          <w:bCs/>
          <w:sz w:val="24"/>
          <w:szCs w:val="24"/>
        </w:rPr>
        <w:t>2)</w:t>
      </w:r>
      <w:r>
        <w:rPr>
          <w:rFonts w:ascii="Arial" w:hAnsi="Arial" w:cs="Arial"/>
          <w:bCs/>
          <w:sz w:val="24"/>
          <w:szCs w:val="24"/>
        </w:rPr>
        <w:t xml:space="preserve"> prévia avaliação; </w:t>
      </w:r>
      <w:r>
        <w:rPr>
          <w:rFonts w:ascii="Arial" w:hAnsi="Arial" w:cs="Arial"/>
          <w:b/>
          <w:bCs/>
          <w:sz w:val="24"/>
          <w:szCs w:val="24"/>
        </w:rPr>
        <w:t>3)</w:t>
      </w:r>
      <w:r>
        <w:rPr>
          <w:rFonts w:ascii="Arial" w:hAnsi="Arial" w:cs="Arial"/>
          <w:bCs/>
          <w:sz w:val="24"/>
          <w:szCs w:val="24"/>
        </w:rPr>
        <w:t xml:space="preserve"> autorização legislativa; </w:t>
      </w:r>
      <w:r>
        <w:rPr>
          <w:rFonts w:ascii="Arial" w:hAnsi="Arial" w:cs="Arial"/>
          <w:b/>
          <w:bCs/>
          <w:sz w:val="24"/>
          <w:szCs w:val="24"/>
        </w:rPr>
        <w:t xml:space="preserve">4) </w:t>
      </w:r>
      <w:r>
        <w:rPr>
          <w:rFonts w:ascii="Arial" w:hAnsi="Arial" w:cs="Arial"/>
          <w:bCs/>
          <w:sz w:val="24"/>
          <w:szCs w:val="24"/>
        </w:rPr>
        <w:t xml:space="preserve">desafetação; </w:t>
      </w:r>
      <w:r>
        <w:rPr>
          <w:rFonts w:ascii="Arial" w:hAnsi="Arial" w:cs="Arial"/>
          <w:b/>
          <w:bCs/>
          <w:sz w:val="24"/>
          <w:szCs w:val="24"/>
        </w:rPr>
        <w:t>5)</w:t>
      </w:r>
      <w:r>
        <w:rPr>
          <w:rFonts w:ascii="Arial" w:hAnsi="Arial" w:cs="Arial"/>
          <w:bCs/>
          <w:sz w:val="24"/>
          <w:szCs w:val="24"/>
        </w:rPr>
        <w:t xml:space="preserve"> licitação, sendo que atualmente está prevista a modalidade leilão. </w:t>
      </w:r>
    </w:p>
    <w:p w:rsidR="0003575E" w:rsidRDefault="0003575E" w:rsidP="0003575E">
      <w:pPr>
        <w:spacing w:after="120" w:line="360" w:lineRule="auto"/>
        <w:ind w:firstLine="3402"/>
        <w:jc w:val="both"/>
        <w:rPr>
          <w:rFonts w:ascii="Arial" w:hAnsi="Arial" w:cs="Arial"/>
          <w:bCs/>
          <w:sz w:val="24"/>
          <w:szCs w:val="24"/>
        </w:rPr>
      </w:pPr>
      <w:r>
        <w:rPr>
          <w:rFonts w:ascii="Arial" w:hAnsi="Arial" w:cs="Arial"/>
          <w:bCs/>
          <w:sz w:val="24"/>
          <w:szCs w:val="24"/>
        </w:rPr>
        <w:t>Em relação ao primeiro requisito e também em consonância com os ditames da Lei de Responsabilidade Fiscal, em especial seu art. 44 (Lei Complementar Federal n.º 101, de 4 de maio de 2000), este Poder Executivo destinará os recursos obtidos com a alienação dos imóveis para execução de investimentos públicos</w:t>
      </w:r>
      <w:bookmarkStart w:id="0" w:name="_GoBack"/>
      <w:bookmarkEnd w:id="0"/>
      <w:r>
        <w:rPr>
          <w:rFonts w:ascii="Arial" w:hAnsi="Arial" w:cs="Arial"/>
          <w:bCs/>
          <w:sz w:val="24"/>
          <w:szCs w:val="24"/>
        </w:rPr>
        <w:t xml:space="preserve"> classificados como Despesas de Capital. </w:t>
      </w:r>
    </w:p>
    <w:p w:rsidR="0003575E" w:rsidRDefault="0003575E" w:rsidP="0003575E">
      <w:pPr>
        <w:spacing w:after="120" w:line="360" w:lineRule="auto"/>
        <w:ind w:firstLine="3402"/>
        <w:jc w:val="both"/>
        <w:rPr>
          <w:rFonts w:ascii="Arial" w:hAnsi="Arial" w:cs="Arial"/>
          <w:bCs/>
          <w:sz w:val="24"/>
          <w:szCs w:val="24"/>
        </w:rPr>
      </w:pPr>
      <w:r>
        <w:rPr>
          <w:rFonts w:ascii="Arial" w:hAnsi="Arial" w:cs="Arial"/>
          <w:bCs/>
          <w:sz w:val="24"/>
          <w:szCs w:val="24"/>
        </w:rPr>
        <w:t xml:space="preserve">Valendo-se disso, </w:t>
      </w:r>
      <w:r>
        <w:rPr>
          <w:rFonts w:ascii="Arial" w:hAnsi="Arial" w:cs="Arial"/>
          <w:b/>
          <w:bCs/>
          <w:sz w:val="24"/>
          <w:szCs w:val="24"/>
        </w:rPr>
        <w:t>não há dúvida que a alienação dos imóveis constantes da parte normativa do presente Projeto se funda no interesse público</w:t>
      </w:r>
      <w:r>
        <w:rPr>
          <w:rFonts w:ascii="Arial" w:hAnsi="Arial" w:cs="Arial"/>
          <w:bCs/>
          <w:sz w:val="24"/>
          <w:szCs w:val="24"/>
        </w:rPr>
        <w:t xml:space="preserve">; logo, o interesse da sociedade, da comunidade, do corpo social, afixado em nossas leis, mormente na Constituição Federal, será respeitado. Em </w:t>
      </w:r>
      <w:r>
        <w:rPr>
          <w:rFonts w:ascii="Arial" w:hAnsi="Arial" w:cs="Arial"/>
          <w:bCs/>
          <w:sz w:val="24"/>
          <w:szCs w:val="24"/>
        </w:rPr>
        <w:lastRenderedPageBreak/>
        <w:t>outras palavras, a população, em especial as pessoas em situação de vulnerabilidade social e que mais necessitam de tais serviços públicos serão atendidas, transformando, paulatinamente, os objetivos constitucionais em realidade.</w:t>
      </w:r>
    </w:p>
    <w:p w:rsidR="0003575E" w:rsidRDefault="0003575E" w:rsidP="0003575E">
      <w:pPr>
        <w:spacing w:after="120" w:line="360" w:lineRule="auto"/>
        <w:ind w:firstLine="3402"/>
        <w:jc w:val="both"/>
        <w:rPr>
          <w:rFonts w:ascii="Arial" w:hAnsi="Arial" w:cs="Arial"/>
          <w:bCs/>
          <w:sz w:val="24"/>
          <w:szCs w:val="24"/>
        </w:rPr>
      </w:pPr>
      <w:r>
        <w:rPr>
          <w:rFonts w:ascii="Arial" w:hAnsi="Arial" w:cs="Arial"/>
          <w:b/>
          <w:bCs/>
          <w:sz w:val="24"/>
          <w:szCs w:val="24"/>
        </w:rPr>
        <w:t>Com relação ao requisito da prévia avaliação</w:t>
      </w:r>
      <w:r>
        <w:rPr>
          <w:rFonts w:ascii="Arial" w:hAnsi="Arial" w:cs="Arial"/>
          <w:bCs/>
          <w:sz w:val="24"/>
          <w:szCs w:val="24"/>
        </w:rPr>
        <w:t>, constam desta Propositura os imóveis que a Administração pretende alienar, com as respectivas matrículas anexas, acompanhadas de avaliações técnicas. Vale salientar que, para tanto, o Poder Executivo celebrou Convênio e Cooperação Técnica firmado entre o Município de São Roque e o Conselho Regional de Corretores de Imóveis, a fim de que este realizasse avaliações pormenorizadas e idôneas dos bens, o que foram</w:t>
      </w:r>
      <w:r w:rsidR="002F40C3">
        <w:rPr>
          <w:rFonts w:ascii="Arial" w:hAnsi="Arial" w:cs="Arial"/>
          <w:bCs/>
          <w:sz w:val="24"/>
          <w:szCs w:val="24"/>
        </w:rPr>
        <w:t>,</w:t>
      </w:r>
      <w:r>
        <w:rPr>
          <w:rFonts w:ascii="Arial" w:hAnsi="Arial" w:cs="Arial"/>
          <w:bCs/>
          <w:sz w:val="24"/>
          <w:szCs w:val="24"/>
        </w:rPr>
        <w:t xml:space="preserve"> devida e adequadamente</w:t>
      </w:r>
      <w:r w:rsidR="002F40C3">
        <w:rPr>
          <w:rFonts w:ascii="Arial" w:hAnsi="Arial" w:cs="Arial"/>
          <w:bCs/>
          <w:sz w:val="24"/>
          <w:szCs w:val="24"/>
        </w:rPr>
        <w:t>,</w:t>
      </w:r>
      <w:r>
        <w:rPr>
          <w:rFonts w:ascii="Arial" w:hAnsi="Arial" w:cs="Arial"/>
          <w:bCs/>
          <w:sz w:val="24"/>
          <w:szCs w:val="24"/>
        </w:rPr>
        <w:t xml:space="preserve"> concretizadas por meio do Parecer Técnico de Avaliação Mercadológica (PTAM). </w:t>
      </w:r>
    </w:p>
    <w:p w:rsidR="006E583C" w:rsidRDefault="0003575E" w:rsidP="0003575E">
      <w:pPr>
        <w:spacing w:after="120" w:line="360" w:lineRule="auto"/>
        <w:ind w:firstLine="3402"/>
        <w:jc w:val="both"/>
        <w:rPr>
          <w:rFonts w:ascii="Arial" w:hAnsi="Arial" w:cs="Arial"/>
          <w:bCs/>
          <w:sz w:val="24"/>
          <w:szCs w:val="24"/>
        </w:rPr>
      </w:pPr>
      <w:r>
        <w:rPr>
          <w:rFonts w:ascii="Arial" w:hAnsi="Arial" w:cs="Arial"/>
          <w:bCs/>
          <w:sz w:val="24"/>
          <w:szCs w:val="24"/>
        </w:rPr>
        <w:t xml:space="preserve">Por sua vez, </w:t>
      </w:r>
      <w:r>
        <w:rPr>
          <w:rFonts w:ascii="Arial" w:hAnsi="Arial" w:cs="Arial"/>
          <w:b/>
          <w:bCs/>
          <w:sz w:val="24"/>
          <w:szCs w:val="24"/>
        </w:rPr>
        <w:t>a condição de autorização legislativa se realiza através deste Projeto de Lei</w:t>
      </w:r>
      <w:r>
        <w:rPr>
          <w:rFonts w:ascii="Arial" w:hAnsi="Arial" w:cs="Arial"/>
          <w:bCs/>
          <w:sz w:val="24"/>
          <w:szCs w:val="24"/>
        </w:rPr>
        <w:t xml:space="preserve">. Pelo devido processo legislativo a seguir por entre os órgãos desta Casa de Leis e pela deliberação dos nobres Vereadores, se concretizará tal condição e respeitará os ditames legais citados pela boa doutrina do Direito e afixados em nossas normas vigentes. Ademais, </w:t>
      </w:r>
      <w:r>
        <w:rPr>
          <w:rFonts w:ascii="Arial" w:hAnsi="Arial" w:cs="Arial"/>
          <w:b/>
          <w:bCs/>
          <w:sz w:val="24"/>
          <w:szCs w:val="24"/>
        </w:rPr>
        <w:t>a condição da desafetação</w:t>
      </w:r>
      <w:r>
        <w:rPr>
          <w:rFonts w:ascii="Arial" w:hAnsi="Arial" w:cs="Arial"/>
          <w:bCs/>
          <w:sz w:val="24"/>
          <w:szCs w:val="24"/>
        </w:rPr>
        <w:t xml:space="preserve"> encontra amparo nas disposições do art. 3º desta Proposição:</w:t>
      </w:r>
    </w:p>
    <w:p w:rsidR="0003575E" w:rsidRDefault="0003575E" w:rsidP="0003575E">
      <w:pPr>
        <w:spacing w:after="120" w:line="360" w:lineRule="auto"/>
        <w:ind w:left="3402"/>
        <w:jc w:val="both"/>
        <w:rPr>
          <w:rFonts w:ascii="Arial" w:hAnsi="Arial" w:cs="Arial"/>
          <w:bCs/>
          <w:i/>
          <w:sz w:val="22"/>
          <w:szCs w:val="22"/>
        </w:rPr>
      </w:pPr>
      <w:r>
        <w:rPr>
          <w:rFonts w:ascii="Arial" w:hAnsi="Arial" w:cs="Arial"/>
          <w:bCs/>
          <w:i/>
          <w:sz w:val="22"/>
          <w:szCs w:val="22"/>
        </w:rPr>
        <w:t xml:space="preserve">“Art. 3º Para fins legais, </w:t>
      </w:r>
      <w:r>
        <w:rPr>
          <w:rFonts w:ascii="Arial" w:hAnsi="Arial" w:cs="Arial"/>
          <w:b/>
          <w:bCs/>
          <w:i/>
          <w:sz w:val="22"/>
          <w:szCs w:val="22"/>
        </w:rPr>
        <w:t>ficam desafetadas de sua primitiva condição de bens indisponíveis</w:t>
      </w:r>
      <w:r>
        <w:rPr>
          <w:rFonts w:ascii="Arial" w:hAnsi="Arial" w:cs="Arial"/>
          <w:bCs/>
          <w:i/>
          <w:sz w:val="22"/>
          <w:szCs w:val="22"/>
        </w:rPr>
        <w:t xml:space="preserve">, passando à categoria de bens disponíveis, os imóveis objetos desta </w:t>
      </w:r>
      <w:proofErr w:type="gramStart"/>
      <w:r>
        <w:rPr>
          <w:rFonts w:ascii="Arial" w:hAnsi="Arial" w:cs="Arial"/>
          <w:bCs/>
          <w:i/>
          <w:sz w:val="22"/>
          <w:szCs w:val="22"/>
        </w:rPr>
        <w:t>Lei.”</w:t>
      </w:r>
      <w:proofErr w:type="gramEnd"/>
    </w:p>
    <w:p w:rsidR="0003575E" w:rsidRDefault="0003575E" w:rsidP="0003575E">
      <w:pPr>
        <w:spacing w:after="120" w:line="360" w:lineRule="auto"/>
        <w:ind w:firstLine="3402"/>
        <w:jc w:val="both"/>
        <w:rPr>
          <w:rFonts w:ascii="Arial" w:hAnsi="Arial" w:cs="Arial"/>
          <w:bCs/>
          <w:sz w:val="24"/>
          <w:szCs w:val="24"/>
        </w:rPr>
      </w:pPr>
      <w:r>
        <w:rPr>
          <w:rFonts w:ascii="Arial" w:hAnsi="Arial" w:cs="Arial"/>
          <w:bCs/>
          <w:sz w:val="24"/>
          <w:szCs w:val="24"/>
        </w:rPr>
        <w:t xml:space="preserve">Por fim, </w:t>
      </w:r>
      <w:r>
        <w:rPr>
          <w:rFonts w:ascii="Arial" w:hAnsi="Arial" w:cs="Arial"/>
          <w:b/>
          <w:bCs/>
          <w:sz w:val="24"/>
          <w:szCs w:val="24"/>
        </w:rPr>
        <w:t>as alienações serão precedidas de procedimento licitatório</w:t>
      </w:r>
      <w:r>
        <w:rPr>
          <w:rFonts w:ascii="Arial" w:hAnsi="Arial" w:cs="Arial"/>
          <w:bCs/>
          <w:sz w:val="24"/>
          <w:szCs w:val="24"/>
        </w:rPr>
        <w:t xml:space="preserve">, cujas regras serão definidas em Edital a ser publicado antecipadamente, dando ampla divulgação nas mídias e jornais, para que os imóveis sejam vendidos por um valor justo e rentável à Administração, respeitando sempre o mínimo constante do referido parecer, bem como garantido isonomia a todos os interessados em adquirir os imóveis e investir na cidade. </w:t>
      </w:r>
    </w:p>
    <w:p w:rsidR="0003575E" w:rsidRDefault="0003575E" w:rsidP="0003575E">
      <w:pPr>
        <w:spacing w:after="120" w:line="360" w:lineRule="auto"/>
        <w:ind w:firstLine="3402"/>
        <w:jc w:val="both"/>
        <w:rPr>
          <w:rFonts w:ascii="Arial" w:hAnsi="Arial" w:cs="Arial"/>
          <w:bCs/>
          <w:sz w:val="24"/>
          <w:szCs w:val="24"/>
        </w:rPr>
      </w:pPr>
      <w:r>
        <w:rPr>
          <w:rFonts w:ascii="Arial" w:hAnsi="Arial" w:cs="Arial"/>
          <w:bCs/>
          <w:sz w:val="24"/>
          <w:szCs w:val="24"/>
        </w:rPr>
        <w:t>Por fim, informamos que os Diretores dos Departamentos da Prefeitura estão à disposição para os esclarecimentos que forem solicitados pelos Senhores Vereadores.</w:t>
      </w:r>
    </w:p>
    <w:p w:rsidR="00075DF5" w:rsidRDefault="00075DF5" w:rsidP="0003575E">
      <w:pPr>
        <w:spacing w:after="120" w:line="360" w:lineRule="auto"/>
        <w:ind w:firstLine="3402"/>
        <w:jc w:val="both"/>
        <w:rPr>
          <w:rFonts w:ascii="Arial" w:hAnsi="Arial" w:cs="Arial"/>
          <w:bCs/>
          <w:sz w:val="24"/>
          <w:szCs w:val="24"/>
        </w:rPr>
      </w:pPr>
    </w:p>
    <w:p w:rsidR="00075DF5" w:rsidRDefault="0003575E" w:rsidP="0003575E">
      <w:pPr>
        <w:spacing w:after="120" w:line="360" w:lineRule="auto"/>
        <w:ind w:firstLine="3402"/>
        <w:jc w:val="both"/>
        <w:rPr>
          <w:rFonts w:ascii="Arial" w:hAnsi="Arial" w:cs="Arial"/>
          <w:bCs/>
          <w:sz w:val="24"/>
          <w:szCs w:val="24"/>
        </w:rPr>
      </w:pPr>
      <w:r>
        <w:rPr>
          <w:rFonts w:ascii="Arial" w:hAnsi="Arial" w:cs="Arial"/>
          <w:bCs/>
          <w:sz w:val="24"/>
          <w:szCs w:val="24"/>
        </w:rPr>
        <w:lastRenderedPageBreak/>
        <w:t xml:space="preserve">Ante todo o exposto, fazendo inegavelmente cumprir com as condições legais a respeito da alienação de imóveis, convido os nobres Vereadores a apoiar este Projeto, a dar um passo fundamental na obtenção de recursos para investimento em infraestrutura, esporte e lazer da cidade. Ao ensejo, reitero a Vossa Excelência e demais membros desta Augusta Casa meus votos de elevada estima e distinta consideração, </w:t>
      </w:r>
      <w:r>
        <w:rPr>
          <w:rFonts w:ascii="Arial" w:hAnsi="Arial" w:cs="Arial"/>
          <w:b/>
          <w:bCs/>
          <w:sz w:val="24"/>
          <w:szCs w:val="24"/>
        </w:rPr>
        <w:t>requerendo para este projeto de lei os benefícios da tramitação sob regime de urgência</w:t>
      </w:r>
      <w:r>
        <w:rPr>
          <w:rFonts w:ascii="Arial" w:hAnsi="Arial" w:cs="Arial"/>
          <w:bCs/>
          <w:sz w:val="24"/>
          <w:szCs w:val="24"/>
        </w:rPr>
        <w:t>, nos termos do art. 191, inciso II e art. 195, do Regimento Interno dessa Augusta Casa de Leis.</w:t>
      </w:r>
    </w:p>
    <w:p w:rsidR="00075DF5" w:rsidRDefault="00075DF5" w:rsidP="0003575E">
      <w:pPr>
        <w:spacing w:after="120" w:line="360" w:lineRule="auto"/>
        <w:ind w:firstLine="3402"/>
        <w:jc w:val="both"/>
        <w:rPr>
          <w:rFonts w:ascii="Arial" w:hAnsi="Arial" w:cs="Arial"/>
          <w:bCs/>
          <w:sz w:val="24"/>
          <w:szCs w:val="24"/>
        </w:rPr>
      </w:pPr>
    </w:p>
    <w:p w:rsidR="00075DF5" w:rsidRDefault="00075DF5" w:rsidP="0003575E">
      <w:pPr>
        <w:spacing w:after="120" w:line="360" w:lineRule="auto"/>
        <w:ind w:firstLine="3402"/>
        <w:jc w:val="both"/>
        <w:rPr>
          <w:rFonts w:ascii="Arial" w:hAnsi="Arial" w:cs="Arial"/>
          <w:bCs/>
          <w:sz w:val="24"/>
          <w:szCs w:val="24"/>
        </w:rPr>
      </w:pPr>
    </w:p>
    <w:p w:rsidR="00075DF5" w:rsidRDefault="00075DF5" w:rsidP="0003575E">
      <w:pPr>
        <w:spacing w:after="120" w:line="360" w:lineRule="auto"/>
        <w:ind w:firstLine="3402"/>
        <w:jc w:val="both"/>
        <w:rPr>
          <w:rFonts w:ascii="Arial" w:hAnsi="Arial" w:cs="Arial"/>
          <w:bCs/>
          <w:sz w:val="24"/>
          <w:szCs w:val="24"/>
        </w:rPr>
      </w:pPr>
    </w:p>
    <w:p w:rsidR="00075DF5" w:rsidRDefault="00075DF5" w:rsidP="0003575E">
      <w:pPr>
        <w:spacing w:after="120" w:line="360" w:lineRule="auto"/>
        <w:ind w:firstLine="3402"/>
        <w:jc w:val="both"/>
        <w:rPr>
          <w:rFonts w:ascii="Arial" w:hAnsi="Arial" w:cs="Arial"/>
          <w:bCs/>
          <w:sz w:val="24"/>
          <w:szCs w:val="24"/>
        </w:rPr>
      </w:pPr>
    </w:p>
    <w:p w:rsidR="00075DF5" w:rsidRDefault="00075DF5" w:rsidP="0003575E">
      <w:pPr>
        <w:spacing w:after="120" w:line="360" w:lineRule="auto"/>
        <w:ind w:firstLine="3402"/>
        <w:jc w:val="both"/>
        <w:rPr>
          <w:rFonts w:ascii="Arial" w:hAnsi="Arial" w:cs="Arial"/>
          <w:bCs/>
          <w:sz w:val="24"/>
          <w:szCs w:val="24"/>
        </w:rPr>
      </w:pPr>
    </w:p>
    <w:p w:rsidR="00FA36E0" w:rsidRDefault="00FA36E0">
      <w:pPr>
        <w:tabs>
          <w:tab w:val="left" w:pos="5400"/>
        </w:tabs>
        <w:spacing w:after="120"/>
        <w:jc w:val="both"/>
        <w:rPr>
          <w:rFonts w:ascii="Arial" w:hAnsi="Arial" w:cs="Arial"/>
          <w:sz w:val="24"/>
          <w:szCs w:val="24"/>
        </w:rPr>
      </w:pPr>
    </w:p>
    <w:p w:rsidR="00101CD2" w:rsidRDefault="00101CD2">
      <w:pPr>
        <w:pStyle w:val="Recuodecorpodetexto"/>
        <w:ind w:left="142" w:right="113" w:firstLine="0"/>
        <w:jc w:val="center"/>
        <w:rPr>
          <w:rFonts w:ascii="Arial" w:hAnsi="Arial" w:cs="Arial"/>
          <w:b/>
          <w:szCs w:val="24"/>
        </w:rPr>
      </w:pPr>
    </w:p>
    <w:p w:rsidR="00101CD2" w:rsidRDefault="00101CD2">
      <w:pPr>
        <w:pStyle w:val="Recuodecorpodetexto"/>
        <w:ind w:left="142" w:right="113" w:firstLine="0"/>
        <w:jc w:val="center"/>
        <w:rPr>
          <w:rFonts w:ascii="Arial" w:hAnsi="Arial" w:cs="Arial"/>
          <w:b/>
          <w:szCs w:val="24"/>
        </w:rPr>
      </w:pPr>
    </w:p>
    <w:p w:rsidR="00101CD2" w:rsidRDefault="004A500A">
      <w:pPr>
        <w:pStyle w:val="Recuodecorpodetexto"/>
        <w:ind w:left="142" w:right="113" w:firstLine="0"/>
        <w:jc w:val="center"/>
        <w:rPr>
          <w:rFonts w:ascii="Arial" w:hAnsi="Arial" w:cs="Arial"/>
          <w:b/>
          <w:szCs w:val="24"/>
        </w:rPr>
      </w:pPr>
      <w:r>
        <w:rPr>
          <w:rFonts w:ascii="Arial" w:hAnsi="Arial" w:cs="Arial"/>
          <w:b/>
          <w:szCs w:val="24"/>
        </w:rPr>
        <w:t>MARCOS AUGUSTO ISSA HENRIQUES DE ARAÚJO</w:t>
      </w:r>
    </w:p>
    <w:p w:rsidR="00075DF5" w:rsidRDefault="004A500A" w:rsidP="00075DF5">
      <w:pPr>
        <w:pStyle w:val="Recuodecorpodetexto"/>
        <w:ind w:left="142" w:right="113" w:firstLine="0"/>
        <w:jc w:val="center"/>
        <w:rPr>
          <w:rFonts w:ascii="Arial" w:hAnsi="Arial" w:cs="Arial"/>
          <w:b/>
          <w:szCs w:val="24"/>
        </w:rPr>
      </w:pPr>
      <w:r>
        <w:rPr>
          <w:rFonts w:ascii="Arial" w:hAnsi="Arial" w:cs="Arial"/>
          <w:b/>
          <w:szCs w:val="24"/>
        </w:rPr>
        <w:t>PREFEITO</w:t>
      </w:r>
    </w:p>
    <w:p w:rsidR="00075DF5" w:rsidRDefault="00075DF5" w:rsidP="00075DF5">
      <w:pPr>
        <w:pStyle w:val="Recuodecorpodetexto"/>
        <w:ind w:left="142" w:right="113" w:firstLine="0"/>
        <w:jc w:val="center"/>
        <w:rPr>
          <w:rFonts w:ascii="Arial" w:hAnsi="Arial" w:cs="Arial"/>
          <w:b/>
          <w:szCs w:val="24"/>
        </w:rPr>
      </w:pPr>
    </w:p>
    <w:p w:rsidR="00075DF5" w:rsidRDefault="00075DF5" w:rsidP="00075DF5">
      <w:pPr>
        <w:pStyle w:val="Recuodecorpodetexto"/>
        <w:ind w:left="142" w:right="113" w:firstLine="0"/>
        <w:jc w:val="center"/>
        <w:rPr>
          <w:rFonts w:ascii="Arial" w:hAnsi="Arial" w:cs="Arial"/>
          <w:szCs w:val="24"/>
        </w:rPr>
      </w:pPr>
    </w:p>
    <w:p w:rsidR="005640C9" w:rsidRDefault="005640C9">
      <w:pPr>
        <w:ind w:right="142"/>
        <w:jc w:val="both"/>
        <w:rPr>
          <w:rFonts w:ascii="Arial" w:hAnsi="Arial" w:cs="Arial"/>
          <w:sz w:val="24"/>
          <w:szCs w:val="24"/>
        </w:rPr>
      </w:pPr>
    </w:p>
    <w:p w:rsidR="005640C9" w:rsidRDefault="005640C9">
      <w:pPr>
        <w:ind w:right="142"/>
        <w:jc w:val="both"/>
        <w:rPr>
          <w:rFonts w:ascii="Arial" w:hAnsi="Arial" w:cs="Arial"/>
          <w:sz w:val="24"/>
          <w:szCs w:val="24"/>
        </w:rPr>
      </w:pPr>
    </w:p>
    <w:p w:rsidR="00FA1199" w:rsidRDefault="00FA1199">
      <w:pPr>
        <w:ind w:right="142"/>
        <w:jc w:val="both"/>
        <w:rPr>
          <w:rFonts w:ascii="Arial" w:hAnsi="Arial" w:cs="Arial"/>
          <w:sz w:val="24"/>
          <w:szCs w:val="24"/>
        </w:rPr>
      </w:pPr>
    </w:p>
    <w:p w:rsidR="00FA1199" w:rsidRDefault="00FA1199">
      <w:pPr>
        <w:ind w:right="142"/>
        <w:jc w:val="both"/>
        <w:rPr>
          <w:rFonts w:ascii="Arial" w:hAnsi="Arial" w:cs="Arial"/>
          <w:sz w:val="24"/>
          <w:szCs w:val="24"/>
        </w:rPr>
      </w:pPr>
    </w:p>
    <w:p w:rsidR="006E583C" w:rsidRDefault="006E583C">
      <w:pPr>
        <w:ind w:right="142"/>
        <w:jc w:val="both"/>
        <w:rPr>
          <w:rFonts w:ascii="Arial" w:hAnsi="Arial" w:cs="Arial"/>
          <w:sz w:val="24"/>
          <w:szCs w:val="24"/>
        </w:rPr>
      </w:pPr>
    </w:p>
    <w:p w:rsidR="006E583C" w:rsidRDefault="006E583C">
      <w:pPr>
        <w:ind w:right="142"/>
        <w:jc w:val="both"/>
        <w:rPr>
          <w:rFonts w:ascii="Arial" w:hAnsi="Arial" w:cs="Arial"/>
          <w:sz w:val="24"/>
          <w:szCs w:val="24"/>
        </w:rPr>
      </w:pPr>
    </w:p>
    <w:p w:rsidR="006E583C" w:rsidRDefault="006E583C">
      <w:pPr>
        <w:ind w:right="142"/>
        <w:jc w:val="both"/>
        <w:rPr>
          <w:rFonts w:ascii="Arial" w:hAnsi="Arial" w:cs="Arial"/>
          <w:sz w:val="24"/>
          <w:szCs w:val="24"/>
        </w:rPr>
      </w:pPr>
    </w:p>
    <w:p w:rsidR="006E583C" w:rsidRDefault="006E583C">
      <w:pPr>
        <w:ind w:right="142"/>
        <w:jc w:val="both"/>
        <w:rPr>
          <w:rFonts w:ascii="Arial" w:hAnsi="Arial" w:cs="Arial"/>
          <w:sz w:val="24"/>
          <w:szCs w:val="24"/>
        </w:rPr>
      </w:pPr>
    </w:p>
    <w:p w:rsidR="006E583C" w:rsidRDefault="006E583C">
      <w:pPr>
        <w:ind w:right="142"/>
        <w:jc w:val="both"/>
        <w:rPr>
          <w:rFonts w:ascii="Arial" w:hAnsi="Arial" w:cs="Arial"/>
          <w:sz w:val="24"/>
          <w:szCs w:val="24"/>
        </w:rPr>
      </w:pPr>
    </w:p>
    <w:p w:rsidR="006E583C" w:rsidRDefault="006E583C">
      <w:pPr>
        <w:ind w:right="142"/>
        <w:jc w:val="both"/>
        <w:rPr>
          <w:rFonts w:ascii="Arial" w:hAnsi="Arial" w:cs="Arial"/>
          <w:sz w:val="24"/>
          <w:szCs w:val="24"/>
        </w:rPr>
      </w:pPr>
    </w:p>
    <w:p w:rsidR="006E583C" w:rsidRDefault="006E583C">
      <w:pPr>
        <w:ind w:right="142"/>
        <w:jc w:val="both"/>
        <w:rPr>
          <w:rFonts w:ascii="Arial" w:hAnsi="Arial" w:cs="Arial"/>
          <w:sz w:val="24"/>
          <w:szCs w:val="24"/>
        </w:rPr>
      </w:pPr>
    </w:p>
    <w:p w:rsidR="00101CD2" w:rsidRDefault="00101CD2">
      <w:pPr>
        <w:ind w:right="142"/>
        <w:jc w:val="both"/>
        <w:rPr>
          <w:rFonts w:ascii="Arial" w:hAnsi="Arial" w:cs="Arial"/>
          <w:sz w:val="24"/>
          <w:szCs w:val="24"/>
        </w:rPr>
      </w:pPr>
    </w:p>
    <w:p w:rsidR="00075DF5" w:rsidRPr="0058685F" w:rsidRDefault="00075DF5" w:rsidP="00075DF5">
      <w:pPr>
        <w:ind w:right="142"/>
        <w:jc w:val="both"/>
        <w:rPr>
          <w:rFonts w:ascii="Arial" w:hAnsi="Arial" w:cs="Arial"/>
          <w:b/>
          <w:sz w:val="22"/>
          <w:szCs w:val="22"/>
        </w:rPr>
      </w:pPr>
      <w:r w:rsidRPr="0058685F">
        <w:rPr>
          <w:rFonts w:ascii="Arial" w:hAnsi="Arial" w:cs="Arial"/>
          <w:b/>
          <w:sz w:val="22"/>
          <w:szCs w:val="22"/>
        </w:rPr>
        <w:t>Ao Excelentíssimo Senhor</w:t>
      </w:r>
    </w:p>
    <w:p w:rsidR="00075DF5" w:rsidRPr="0058685F" w:rsidRDefault="00075DF5" w:rsidP="00075DF5">
      <w:pPr>
        <w:ind w:right="142"/>
        <w:jc w:val="both"/>
        <w:rPr>
          <w:rFonts w:ascii="Arial" w:hAnsi="Arial" w:cs="Arial"/>
          <w:b/>
          <w:sz w:val="22"/>
          <w:szCs w:val="22"/>
        </w:rPr>
      </w:pPr>
      <w:r w:rsidRPr="0058685F">
        <w:rPr>
          <w:rFonts w:ascii="Arial" w:hAnsi="Arial" w:cs="Arial"/>
          <w:b/>
          <w:sz w:val="22"/>
          <w:szCs w:val="22"/>
        </w:rPr>
        <w:t xml:space="preserve">Rafael </w:t>
      </w:r>
      <w:proofErr w:type="spellStart"/>
      <w:r w:rsidRPr="0058685F">
        <w:rPr>
          <w:rFonts w:ascii="Arial" w:hAnsi="Arial" w:cs="Arial"/>
          <w:b/>
          <w:sz w:val="22"/>
          <w:szCs w:val="22"/>
        </w:rPr>
        <w:t>Tanzi</w:t>
      </w:r>
      <w:proofErr w:type="spellEnd"/>
      <w:r w:rsidRPr="0058685F">
        <w:rPr>
          <w:rFonts w:ascii="Arial" w:hAnsi="Arial" w:cs="Arial"/>
          <w:b/>
          <w:sz w:val="22"/>
          <w:szCs w:val="22"/>
        </w:rPr>
        <w:t xml:space="preserve"> de Araújo</w:t>
      </w:r>
    </w:p>
    <w:p w:rsidR="00075DF5" w:rsidRPr="0058685F" w:rsidRDefault="00075DF5" w:rsidP="00075DF5">
      <w:pPr>
        <w:ind w:right="142"/>
        <w:jc w:val="both"/>
        <w:rPr>
          <w:rFonts w:ascii="Arial" w:hAnsi="Arial" w:cs="Arial"/>
          <w:b/>
          <w:sz w:val="22"/>
          <w:szCs w:val="22"/>
        </w:rPr>
      </w:pPr>
      <w:proofErr w:type="gramStart"/>
      <w:r w:rsidRPr="0058685F">
        <w:rPr>
          <w:rFonts w:ascii="Arial" w:hAnsi="Arial" w:cs="Arial"/>
          <w:b/>
          <w:sz w:val="22"/>
          <w:szCs w:val="22"/>
        </w:rPr>
        <w:t>DD. Presidente</w:t>
      </w:r>
      <w:proofErr w:type="gramEnd"/>
      <w:r w:rsidRPr="0058685F">
        <w:rPr>
          <w:rFonts w:ascii="Arial" w:hAnsi="Arial" w:cs="Arial"/>
          <w:b/>
          <w:sz w:val="22"/>
          <w:szCs w:val="22"/>
        </w:rPr>
        <w:t xml:space="preserve"> da Câmara Municipal da</w:t>
      </w:r>
    </w:p>
    <w:p w:rsidR="00075DF5" w:rsidRDefault="00075DF5" w:rsidP="00075DF5">
      <w:pPr>
        <w:ind w:right="113"/>
        <w:rPr>
          <w:b/>
          <w:sz w:val="24"/>
          <w:szCs w:val="24"/>
        </w:rPr>
      </w:pPr>
      <w:r w:rsidRPr="0058685F">
        <w:rPr>
          <w:rFonts w:ascii="Arial" w:hAnsi="Arial" w:cs="Arial"/>
          <w:b/>
          <w:sz w:val="22"/>
          <w:szCs w:val="22"/>
        </w:rPr>
        <w:t>Estância Turística de São Roque/SP</w:t>
      </w:r>
      <w:r w:rsidRPr="004E69DD">
        <w:rPr>
          <w:b/>
          <w:sz w:val="24"/>
          <w:szCs w:val="24"/>
        </w:rPr>
        <w:t xml:space="preserve"> </w:t>
      </w:r>
    </w:p>
    <w:p w:rsidR="00075DF5" w:rsidRDefault="004A500A" w:rsidP="00075DF5">
      <w:pPr>
        <w:ind w:left="3119" w:right="113"/>
        <w:rPr>
          <w:rFonts w:ascii="Arial" w:hAnsi="Arial" w:cs="Arial"/>
          <w:b/>
          <w:snapToGrid w:val="0"/>
          <w:sz w:val="24"/>
          <w:szCs w:val="24"/>
        </w:rPr>
      </w:pPr>
      <w:r>
        <w:rPr>
          <w:rFonts w:ascii="Arial" w:hAnsi="Arial" w:cs="Arial"/>
          <w:sz w:val="24"/>
          <w:szCs w:val="24"/>
        </w:rPr>
        <w:br w:type="page"/>
      </w:r>
      <w:r w:rsidR="00075DF5">
        <w:rPr>
          <w:rFonts w:ascii="Arial" w:hAnsi="Arial" w:cs="Arial"/>
          <w:b/>
          <w:snapToGrid w:val="0"/>
          <w:sz w:val="24"/>
          <w:szCs w:val="24"/>
        </w:rPr>
        <w:lastRenderedPageBreak/>
        <w:t xml:space="preserve">PROJETO DE LEI </w:t>
      </w:r>
      <w:proofErr w:type="gramStart"/>
      <w:r w:rsidR="00075DF5">
        <w:rPr>
          <w:rFonts w:ascii="Arial" w:hAnsi="Arial" w:cs="Arial"/>
          <w:b/>
          <w:snapToGrid w:val="0"/>
          <w:sz w:val="24"/>
          <w:szCs w:val="24"/>
        </w:rPr>
        <w:t>N.º</w:t>
      </w:r>
      <w:proofErr w:type="gramEnd"/>
      <w:r w:rsidR="00075DF5">
        <w:rPr>
          <w:rFonts w:ascii="Arial" w:hAnsi="Arial" w:cs="Arial"/>
          <w:b/>
          <w:snapToGrid w:val="0"/>
          <w:sz w:val="24"/>
          <w:szCs w:val="24"/>
        </w:rPr>
        <w:t xml:space="preserve"> </w:t>
      </w:r>
      <w:r w:rsidR="00075DF5">
        <w:rPr>
          <w:rFonts w:ascii="Arial" w:hAnsi="Arial" w:cs="Arial"/>
          <w:b/>
          <w:snapToGrid w:val="0"/>
          <w:sz w:val="24"/>
          <w:szCs w:val="24"/>
        </w:rPr>
        <w:t>40</w:t>
      </w:r>
      <w:r w:rsidR="00075DF5">
        <w:rPr>
          <w:rFonts w:ascii="Arial" w:hAnsi="Arial" w:cs="Arial"/>
          <w:b/>
          <w:snapToGrid w:val="0"/>
          <w:sz w:val="24"/>
          <w:szCs w:val="24"/>
        </w:rPr>
        <w:t>/2024</w:t>
      </w:r>
    </w:p>
    <w:p w:rsidR="00075DF5" w:rsidRDefault="00075DF5" w:rsidP="00075DF5">
      <w:pPr>
        <w:spacing w:after="480"/>
        <w:ind w:right="113" w:firstLine="3119"/>
        <w:rPr>
          <w:rFonts w:ascii="Arial" w:hAnsi="Arial" w:cs="Arial"/>
          <w:b/>
          <w:snapToGrid w:val="0"/>
          <w:sz w:val="24"/>
          <w:szCs w:val="24"/>
        </w:rPr>
      </w:pPr>
      <w:r>
        <w:rPr>
          <w:rFonts w:ascii="Arial" w:hAnsi="Arial" w:cs="Arial"/>
          <w:b/>
          <w:snapToGrid w:val="0"/>
          <w:sz w:val="24"/>
          <w:szCs w:val="24"/>
        </w:rPr>
        <w:t xml:space="preserve">De </w:t>
      </w:r>
      <w:r>
        <w:rPr>
          <w:rFonts w:ascii="Arial" w:hAnsi="Arial" w:cs="Arial"/>
          <w:b/>
          <w:snapToGrid w:val="0"/>
          <w:sz w:val="24"/>
          <w:szCs w:val="24"/>
        </w:rPr>
        <w:t>10</w:t>
      </w:r>
      <w:r>
        <w:rPr>
          <w:rFonts w:ascii="Arial" w:hAnsi="Arial" w:cs="Arial"/>
          <w:b/>
          <w:snapToGrid w:val="0"/>
          <w:sz w:val="24"/>
          <w:szCs w:val="24"/>
        </w:rPr>
        <w:t xml:space="preserve"> de maio de 2024</w:t>
      </w:r>
    </w:p>
    <w:p w:rsidR="00FA1199" w:rsidRDefault="00FA1199" w:rsidP="00075DF5">
      <w:pPr>
        <w:spacing w:after="480"/>
        <w:ind w:left="3119" w:right="113"/>
        <w:rPr>
          <w:rFonts w:ascii="Arial" w:hAnsi="Arial" w:cs="Arial"/>
          <w:b/>
          <w:bCs/>
          <w:kern w:val="36"/>
          <w:sz w:val="24"/>
          <w:szCs w:val="24"/>
        </w:rPr>
      </w:pPr>
      <w:r>
        <w:rPr>
          <w:rFonts w:ascii="Arial" w:hAnsi="Arial" w:cs="Arial"/>
          <w:b/>
          <w:bCs/>
          <w:kern w:val="36"/>
          <w:sz w:val="24"/>
          <w:szCs w:val="24"/>
        </w:rPr>
        <w:t>Autoriza a alienação de imóveis de propriedade do município de São Roque que especifica e dá outras providencias.</w:t>
      </w:r>
    </w:p>
    <w:p w:rsidR="00101CD2" w:rsidRDefault="004A500A" w:rsidP="00075DF5">
      <w:pPr>
        <w:widowControl w:val="0"/>
        <w:spacing w:after="480" w:line="276" w:lineRule="auto"/>
        <w:ind w:left="3119" w:right="113"/>
        <w:jc w:val="both"/>
        <w:rPr>
          <w:rFonts w:ascii="Arial" w:hAnsi="Arial" w:cs="Arial"/>
          <w:bCs/>
          <w:snapToGrid w:val="0"/>
          <w:sz w:val="24"/>
          <w:szCs w:val="24"/>
        </w:rPr>
      </w:pPr>
      <w:r>
        <w:rPr>
          <w:rFonts w:ascii="Arial" w:hAnsi="Arial" w:cs="Arial"/>
          <w:sz w:val="24"/>
          <w:szCs w:val="24"/>
        </w:rPr>
        <w:t>O Prefeito da Estância Turística de São Roque, no uso de suas atribuições legais,</w:t>
      </w:r>
    </w:p>
    <w:p w:rsidR="00EC5CD3" w:rsidRPr="00117E02" w:rsidRDefault="004A500A" w:rsidP="00075DF5">
      <w:pPr>
        <w:pStyle w:val="Corpodetexto"/>
        <w:spacing w:after="480" w:line="276" w:lineRule="auto"/>
        <w:ind w:left="3119" w:right="85"/>
        <w:rPr>
          <w:rFonts w:cs="Arial"/>
          <w:bCs/>
          <w:sz w:val="24"/>
          <w:szCs w:val="24"/>
        </w:rPr>
      </w:pPr>
      <w:r>
        <w:rPr>
          <w:rFonts w:cs="Arial"/>
          <w:bCs/>
          <w:sz w:val="24"/>
          <w:szCs w:val="24"/>
        </w:rPr>
        <w:t>Faço saber que a Câmara Municipal da Estância Turística de São Roque decreta e eu promulgo a seguinte Lei:</w:t>
      </w:r>
    </w:p>
    <w:p w:rsidR="00F5522C" w:rsidRDefault="00F5522C" w:rsidP="00075DF5">
      <w:pPr>
        <w:tabs>
          <w:tab w:val="left" w:pos="3780"/>
        </w:tabs>
        <w:spacing w:after="120" w:line="276" w:lineRule="auto"/>
        <w:ind w:right="51" w:firstLine="3119"/>
        <w:jc w:val="both"/>
        <w:rPr>
          <w:rFonts w:ascii="Arial" w:hAnsi="Arial" w:cs="Arial"/>
          <w:bCs/>
          <w:sz w:val="24"/>
          <w:szCs w:val="24"/>
        </w:rPr>
      </w:pPr>
      <w:r w:rsidRPr="00F5522C">
        <w:rPr>
          <w:rStyle w:val="normas-indices-artigo"/>
          <w:rFonts w:ascii="Arial" w:hAnsi="Arial" w:cs="Arial"/>
          <w:color w:val="000000" w:themeColor="text1"/>
          <w:sz w:val="24"/>
          <w:szCs w:val="21"/>
          <w:shd w:val="clear" w:color="auto" w:fill="FFFFFF"/>
        </w:rPr>
        <w:t>Art. 1°</w:t>
      </w:r>
      <w:r w:rsidRPr="00F5522C">
        <w:rPr>
          <w:rFonts w:ascii="Arial" w:hAnsi="Arial" w:cs="Arial"/>
          <w:color w:val="000000" w:themeColor="text1"/>
          <w:sz w:val="24"/>
          <w:szCs w:val="21"/>
          <w:shd w:val="clear" w:color="auto" w:fill="FFFFFF"/>
        </w:rPr>
        <w:t xml:space="preserve"> </w:t>
      </w:r>
      <w:r w:rsidR="00FA1199">
        <w:rPr>
          <w:rFonts w:ascii="Arial" w:hAnsi="Arial" w:cs="Arial"/>
          <w:bCs/>
          <w:sz w:val="24"/>
          <w:szCs w:val="24"/>
        </w:rPr>
        <w:t>Fica o Executivo Municipal autorizado a alienar por venda, mediante processo licitatório previsto em legislação vigente, por preço não inferior ao das respectivas avaliações em apenso, os seguintes imóveis de sua propriedade localizados no município de São Roque:</w:t>
      </w:r>
    </w:p>
    <w:p w:rsidR="00FA1199" w:rsidRDefault="00FA1199" w:rsidP="00075DF5">
      <w:pPr>
        <w:pStyle w:val="Corpodetexto2"/>
        <w:tabs>
          <w:tab w:val="left" w:pos="142"/>
          <w:tab w:val="left" w:pos="8363"/>
        </w:tabs>
        <w:spacing w:line="276" w:lineRule="auto"/>
        <w:ind w:firstLine="3119"/>
        <w:jc w:val="both"/>
        <w:rPr>
          <w:rFonts w:ascii="Arial" w:hAnsi="Arial" w:cs="Arial"/>
          <w:bCs/>
          <w:sz w:val="24"/>
          <w:szCs w:val="24"/>
        </w:rPr>
      </w:pPr>
      <w:r>
        <w:rPr>
          <w:rFonts w:ascii="Arial" w:hAnsi="Arial" w:cs="Arial"/>
          <w:bCs/>
          <w:sz w:val="24"/>
          <w:szCs w:val="24"/>
        </w:rPr>
        <w:t xml:space="preserve">I – Imóvel localizado na </w:t>
      </w:r>
      <w:r w:rsidR="00FF612E">
        <w:rPr>
          <w:rFonts w:ascii="Arial" w:hAnsi="Arial" w:cs="Arial"/>
          <w:bCs/>
          <w:sz w:val="24"/>
          <w:szCs w:val="24"/>
        </w:rPr>
        <w:t>Rua José Silveira Melo Filho com Rua Marília</w:t>
      </w:r>
      <w:r>
        <w:rPr>
          <w:rFonts w:ascii="Arial" w:hAnsi="Arial" w:cs="Arial"/>
          <w:bCs/>
          <w:sz w:val="24"/>
          <w:szCs w:val="24"/>
        </w:rPr>
        <w:t>,</w:t>
      </w:r>
      <w:r w:rsidR="00554B42">
        <w:rPr>
          <w:rFonts w:ascii="Arial" w:hAnsi="Arial" w:cs="Arial"/>
          <w:bCs/>
          <w:sz w:val="24"/>
          <w:szCs w:val="24"/>
        </w:rPr>
        <w:t xml:space="preserve"> Santa Quitéria ou </w:t>
      </w:r>
      <w:proofErr w:type="spellStart"/>
      <w:r w:rsidR="00554B42">
        <w:rPr>
          <w:rFonts w:ascii="Arial" w:hAnsi="Arial" w:cs="Arial"/>
          <w:bCs/>
          <w:sz w:val="24"/>
          <w:szCs w:val="24"/>
        </w:rPr>
        <w:t>Guassú</w:t>
      </w:r>
      <w:proofErr w:type="spellEnd"/>
      <w:r w:rsidR="00F06236">
        <w:rPr>
          <w:rFonts w:ascii="Arial" w:hAnsi="Arial" w:cs="Arial"/>
          <w:bCs/>
          <w:sz w:val="24"/>
          <w:szCs w:val="24"/>
        </w:rPr>
        <w:t xml:space="preserve"> –</w:t>
      </w:r>
      <w:r>
        <w:rPr>
          <w:rFonts w:ascii="Arial" w:hAnsi="Arial" w:cs="Arial"/>
          <w:bCs/>
          <w:sz w:val="24"/>
          <w:szCs w:val="24"/>
        </w:rPr>
        <w:t xml:space="preserve"> </w:t>
      </w:r>
      <w:r w:rsidR="00FF612E">
        <w:rPr>
          <w:rFonts w:ascii="Arial" w:hAnsi="Arial" w:cs="Arial"/>
          <w:bCs/>
          <w:sz w:val="24"/>
          <w:szCs w:val="24"/>
        </w:rPr>
        <w:t>Jardim Carambe</w:t>
      </w:r>
      <w:r w:rsidR="00075DF5">
        <w:rPr>
          <w:rFonts w:ascii="Arial" w:hAnsi="Arial" w:cs="Arial"/>
          <w:bCs/>
          <w:sz w:val="24"/>
          <w:szCs w:val="24"/>
        </w:rPr>
        <w:t>í</w:t>
      </w:r>
      <w:r>
        <w:rPr>
          <w:rFonts w:ascii="Arial" w:hAnsi="Arial" w:cs="Arial"/>
          <w:bCs/>
          <w:sz w:val="24"/>
          <w:szCs w:val="24"/>
        </w:rPr>
        <w:t xml:space="preserve"> – cadastro imobiliário nº </w:t>
      </w:r>
      <w:r w:rsidR="00FF612E">
        <w:rPr>
          <w:rFonts w:ascii="Arial" w:hAnsi="Arial" w:cs="Arial"/>
          <w:bCs/>
          <w:sz w:val="24"/>
          <w:szCs w:val="24"/>
        </w:rPr>
        <w:t>501060370</w:t>
      </w:r>
      <w:r>
        <w:rPr>
          <w:rFonts w:ascii="Arial" w:hAnsi="Arial" w:cs="Arial"/>
          <w:bCs/>
          <w:sz w:val="24"/>
          <w:szCs w:val="24"/>
        </w:rPr>
        <w:t>. Registrado no Cartório de Regist</w:t>
      </w:r>
      <w:r w:rsidR="00FF612E">
        <w:rPr>
          <w:rFonts w:ascii="Arial" w:hAnsi="Arial" w:cs="Arial"/>
          <w:bCs/>
          <w:sz w:val="24"/>
          <w:szCs w:val="24"/>
        </w:rPr>
        <w:t>ro de Imóveis sob a matrícula 40</w:t>
      </w:r>
      <w:r>
        <w:rPr>
          <w:rFonts w:ascii="Arial" w:hAnsi="Arial" w:cs="Arial"/>
          <w:bCs/>
          <w:sz w:val="24"/>
          <w:szCs w:val="24"/>
        </w:rPr>
        <w:t>.</w:t>
      </w:r>
      <w:r w:rsidR="00FF612E">
        <w:rPr>
          <w:rFonts w:ascii="Arial" w:hAnsi="Arial" w:cs="Arial"/>
          <w:bCs/>
          <w:sz w:val="24"/>
          <w:szCs w:val="24"/>
        </w:rPr>
        <w:t>134</w:t>
      </w:r>
      <w:r>
        <w:rPr>
          <w:rFonts w:ascii="Arial" w:hAnsi="Arial" w:cs="Arial"/>
          <w:bCs/>
          <w:sz w:val="24"/>
          <w:szCs w:val="24"/>
        </w:rPr>
        <w:t xml:space="preserve">. Avaliação R$ </w:t>
      </w:r>
      <w:r w:rsidR="00FF612E">
        <w:rPr>
          <w:rFonts w:ascii="Arial" w:hAnsi="Arial" w:cs="Arial"/>
          <w:bCs/>
          <w:sz w:val="24"/>
          <w:szCs w:val="24"/>
        </w:rPr>
        <w:t>2</w:t>
      </w:r>
      <w:r>
        <w:rPr>
          <w:rFonts w:ascii="Arial" w:hAnsi="Arial" w:cs="Arial"/>
          <w:bCs/>
          <w:sz w:val="24"/>
          <w:szCs w:val="24"/>
        </w:rPr>
        <w:t>.</w:t>
      </w:r>
      <w:r w:rsidR="00FF612E">
        <w:rPr>
          <w:rFonts w:ascii="Arial" w:hAnsi="Arial" w:cs="Arial"/>
          <w:bCs/>
          <w:sz w:val="24"/>
          <w:szCs w:val="24"/>
        </w:rPr>
        <w:t>5</w:t>
      </w:r>
      <w:r>
        <w:rPr>
          <w:rFonts w:ascii="Arial" w:hAnsi="Arial" w:cs="Arial"/>
          <w:bCs/>
          <w:sz w:val="24"/>
          <w:szCs w:val="24"/>
        </w:rPr>
        <w:t>00</w:t>
      </w:r>
      <w:r w:rsidR="00FF612E">
        <w:rPr>
          <w:rFonts w:ascii="Arial" w:hAnsi="Arial" w:cs="Arial"/>
          <w:bCs/>
          <w:sz w:val="24"/>
          <w:szCs w:val="24"/>
        </w:rPr>
        <w:t>.000</w:t>
      </w:r>
      <w:r>
        <w:rPr>
          <w:rFonts w:ascii="Arial" w:hAnsi="Arial" w:cs="Arial"/>
          <w:bCs/>
          <w:sz w:val="24"/>
          <w:szCs w:val="24"/>
        </w:rPr>
        <w:t>,00 (</w:t>
      </w:r>
      <w:r w:rsidR="00FF612E">
        <w:rPr>
          <w:rFonts w:ascii="Arial" w:hAnsi="Arial" w:cs="Arial"/>
          <w:bCs/>
          <w:sz w:val="24"/>
          <w:szCs w:val="24"/>
        </w:rPr>
        <w:t>dois milhões e quinhentos mil</w:t>
      </w:r>
      <w:r>
        <w:rPr>
          <w:rFonts w:ascii="Arial" w:hAnsi="Arial" w:cs="Arial"/>
          <w:bCs/>
          <w:sz w:val="24"/>
          <w:szCs w:val="24"/>
        </w:rPr>
        <w:t xml:space="preserve"> reais);</w:t>
      </w:r>
    </w:p>
    <w:p w:rsidR="00FA1199" w:rsidRDefault="00FA1199" w:rsidP="00075DF5">
      <w:pPr>
        <w:pStyle w:val="Corpodetexto2"/>
        <w:tabs>
          <w:tab w:val="left" w:pos="142"/>
          <w:tab w:val="left" w:pos="8363"/>
        </w:tabs>
        <w:spacing w:after="240" w:line="276" w:lineRule="auto"/>
        <w:ind w:firstLine="3119"/>
        <w:jc w:val="both"/>
        <w:rPr>
          <w:rFonts w:ascii="Arial" w:hAnsi="Arial" w:cs="Arial"/>
          <w:bCs/>
          <w:sz w:val="24"/>
          <w:szCs w:val="24"/>
        </w:rPr>
      </w:pPr>
      <w:r>
        <w:rPr>
          <w:rFonts w:ascii="Arial" w:hAnsi="Arial" w:cs="Arial"/>
          <w:bCs/>
          <w:sz w:val="24"/>
          <w:szCs w:val="24"/>
        </w:rPr>
        <w:t xml:space="preserve">II – Imóvel localizado na </w:t>
      </w:r>
      <w:r w:rsidR="00FF612E">
        <w:rPr>
          <w:rFonts w:ascii="Arial" w:hAnsi="Arial" w:cs="Arial"/>
          <w:bCs/>
          <w:sz w:val="24"/>
          <w:szCs w:val="24"/>
        </w:rPr>
        <w:t xml:space="preserve">Rua </w:t>
      </w:r>
      <w:r w:rsidR="00075DF5">
        <w:rPr>
          <w:rFonts w:ascii="Arial" w:hAnsi="Arial" w:cs="Arial"/>
          <w:bCs/>
          <w:sz w:val="24"/>
          <w:szCs w:val="24"/>
        </w:rPr>
        <w:t>Á</w:t>
      </w:r>
      <w:r w:rsidR="00FF612E">
        <w:rPr>
          <w:rFonts w:ascii="Arial" w:hAnsi="Arial" w:cs="Arial"/>
          <w:bCs/>
          <w:sz w:val="24"/>
          <w:szCs w:val="24"/>
        </w:rPr>
        <w:t>lvaro Villaça</w:t>
      </w:r>
      <w:r w:rsidR="00582991">
        <w:rPr>
          <w:rFonts w:ascii="Arial" w:hAnsi="Arial" w:cs="Arial"/>
          <w:bCs/>
          <w:sz w:val="24"/>
          <w:szCs w:val="24"/>
        </w:rPr>
        <w:t>,</w:t>
      </w:r>
      <w:r w:rsidR="00FF612E">
        <w:rPr>
          <w:rFonts w:ascii="Arial" w:hAnsi="Arial" w:cs="Arial"/>
          <w:bCs/>
          <w:sz w:val="24"/>
          <w:szCs w:val="24"/>
        </w:rPr>
        <w:t xml:space="preserve"> Lote nº 23, quadra “D”,</w:t>
      </w:r>
      <w:r w:rsidR="00582991">
        <w:rPr>
          <w:rFonts w:ascii="Arial" w:hAnsi="Arial" w:cs="Arial"/>
          <w:bCs/>
          <w:sz w:val="24"/>
          <w:szCs w:val="24"/>
        </w:rPr>
        <w:t xml:space="preserve"> </w:t>
      </w:r>
      <w:r w:rsidR="00FF612E">
        <w:rPr>
          <w:rFonts w:ascii="Arial" w:hAnsi="Arial" w:cs="Arial"/>
          <w:bCs/>
          <w:sz w:val="24"/>
          <w:szCs w:val="24"/>
        </w:rPr>
        <w:t>Marmeleiro</w:t>
      </w:r>
      <w:r>
        <w:rPr>
          <w:rFonts w:ascii="Arial" w:hAnsi="Arial" w:cs="Arial"/>
          <w:bCs/>
          <w:sz w:val="24"/>
          <w:szCs w:val="24"/>
        </w:rPr>
        <w:t xml:space="preserve"> – cadastro imobiliário nº </w:t>
      </w:r>
      <w:r w:rsidR="00FF612E">
        <w:rPr>
          <w:rFonts w:ascii="Arial" w:hAnsi="Arial" w:cs="Arial"/>
          <w:bCs/>
          <w:sz w:val="24"/>
          <w:szCs w:val="24"/>
        </w:rPr>
        <w:t>101919500</w:t>
      </w:r>
      <w:r>
        <w:rPr>
          <w:rFonts w:ascii="Arial" w:hAnsi="Arial" w:cs="Arial"/>
          <w:bCs/>
          <w:sz w:val="24"/>
          <w:szCs w:val="24"/>
        </w:rPr>
        <w:t xml:space="preserve">. Registrado no Cartório de Registro de Imóveis sob a matrícula </w:t>
      </w:r>
      <w:r w:rsidR="00FF612E">
        <w:rPr>
          <w:rFonts w:ascii="Arial" w:hAnsi="Arial" w:cs="Arial"/>
          <w:bCs/>
          <w:sz w:val="24"/>
          <w:szCs w:val="24"/>
        </w:rPr>
        <w:t>24.354</w:t>
      </w:r>
      <w:r>
        <w:rPr>
          <w:rFonts w:ascii="Arial" w:hAnsi="Arial" w:cs="Arial"/>
          <w:bCs/>
          <w:sz w:val="24"/>
          <w:szCs w:val="24"/>
        </w:rPr>
        <w:t xml:space="preserve">. Avaliação R$ </w:t>
      </w:r>
      <w:r w:rsidR="00582991">
        <w:rPr>
          <w:rFonts w:ascii="Arial" w:hAnsi="Arial" w:cs="Arial"/>
          <w:bCs/>
          <w:sz w:val="24"/>
          <w:szCs w:val="24"/>
        </w:rPr>
        <w:t>1.</w:t>
      </w:r>
      <w:r w:rsidR="00FF612E">
        <w:rPr>
          <w:rFonts w:ascii="Arial" w:hAnsi="Arial" w:cs="Arial"/>
          <w:bCs/>
          <w:sz w:val="24"/>
          <w:szCs w:val="24"/>
        </w:rPr>
        <w:t>349</w:t>
      </w:r>
      <w:r w:rsidR="00582991">
        <w:rPr>
          <w:rFonts w:ascii="Arial" w:hAnsi="Arial" w:cs="Arial"/>
          <w:bCs/>
          <w:sz w:val="24"/>
          <w:szCs w:val="24"/>
        </w:rPr>
        <w:t>.</w:t>
      </w:r>
      <w:r w:rsidR="00FF612E">
        <w:rPr>
          <w:rFonts w:ascii="Arial" w:hAnsi="Arial" w:cs="Arial"/>
          <w:bCs/>
          <w:sz w:val="24"/>
          <w:szCs w:val="24"/>
        </w:rPr>
        <w:t>000</w:t>
      </w:r>
      <w:r w:rsidR="00582991">
        <w:rPr>
          <w:rFonts w:ascii="Arial" w:hAnsi="Arial" w:cs="Arial"/>
          <w:bCs/>
          <w:sz w:val="24"/>
          <w:szCs w:val="24"/>
        </w:rPr>
        <w:t>,</w:t>
      </w:r>
      <w:r w:rsidR="00FF612E">
        <w:rPr>
          <w:rFonts w:ascii="Arial" w:hAnsi="Arial" w:cs="Arial"/>
          <w:bCs/>
          <w:sz w:val="24"/>
          <w:szCs w:val="24"/>
        </w:rPr>
        <w:t>0</w:t>
      </w:r>
      <w:r>
        <w:rPr>
          <w:rFonts w:ascii="Arial" w:hAnsi="Arial" w:cs="Arial"/>
          <w:bCs/>
          <w:sz w:val="24"/>
          <w:szCs w:val="24"/>
        </w:rPr>
        <w:t xml:space="preserve"> (</w:t>
      </w:r>
      <w:r w:rsidR="00582991">
        <w:rPr>
          <w:rFonts w:ascii="Arial" w:hAnsi="Arial" w:cs="Arial"/>
          <w:bCs/>
          <w:sz w:val="24"/>
          <w:szCs w:val="24"/>
        </w:rPr>
        <w:t>um milhão</w:t>
      </w:r>
      <w:r w:rsidR="00FF612E">
        <w:rPr>
          <w:rFonts w:ascii="Arial" w:hAnsi="Arial" w:cs="Arial"/>
          <w:bCs/>
          <w:sz w:val="24"/>
          <w:szCs w:val="24"/>
        </w:rPr>
        <w:t xml:space="preserve"> e</w:t>
      </w:r>
      <w:r w:rsidR="00582991">
        <w:rPr>
          <w:rFonts w:ascii="Arial" w:hAnsi="Arial" w:cs="Arial"/>
          <w:bCs/>
          <w:sz w:val="24"/>
          <w:szCs w:val="24"/>
        </w:rPr>
        <w:t xml:space="preserve"> </w:t>
      </w:r>
      <w:r w:rsidR="00FF612E">
        <w:rPr>
          <w:rFonts w:ascii="Arial" w:hAnsi="Arial" w:cs="Arial"/>
          <w:bCs/>
          <w:sz w:val="24"/>
          <w:szCs w:val="24"/>
        </w:rPr>
        <w:t>trezentos e quarenta e nove mil</w:t>
      </w:r>
      <w:r w:rsidR="00582991">
        <w:rPr>
          <w:rFonts w:ascii="Arial" w:hAnsi="Arial" w:cs="Arial"/>
          <w:bCs/>
          <w:sz w:val="24"/>
          <w:szCs w:val="24"/>
        </w:rPr>
        <w:t xml:space="preserve"> reais)</w:t>
      </w:r>
      <w:r w:rsidR="00075DF5">
        <w:rPr>
          <w:rFonts w:ascii="Arial" w:hAnsi="Arial" w:cs="Arial"/>
          <w:bCs/>
          <w:sz w:val="24"/>
          <w:szCs w:val="24"/>
        </w:rPr>
        <w:t>.</w:t>
      </w:r>
      <w:r>
        <w:rPr>
          <w:rFonts w:ascii="Arial" w:hAnsi="Arial" w:cs="Arial"/>
          <w:bCs/>
          <w:sz w:val="24"/>
          <w:szCs w:val="24"/>
        </w:rPr>
        <w:t xml:space="preserve">  </w:t>
      </w:r>
    </w:p>
    <w:p w:rsidR="00101CD2" w:rsidRPr="00F5522C" w:rsidRDefault="00F5522C" w:rsidP="00075DF5">
      <w:pPr>
        <w:tabs>
          <w:tab w:val="left" w:pos="3780"/>
        </w:tabs>
        <w:spacing w:after="120" w:line="276" w:lineRule="auto"/>
        <w:ind w:right="51" w:firstLine="3119"/>
        <w:jc w:val="both"/>
        <w:rPr>
          <w:rFonts w:ascii="Arial" w:hAnsi="Arial" w:cs="Arial"/>
          <w:color w:val="000000" w:themeColor="text1"/>
          <w:sz w:val="24"/>
          <w:szCs w:val="21"/>
          <w:shd w:val="clear" w:color="auto" w:fill="FFFFFF"/>
        </w:rPr>
      </w:pPr>
      <w:r w:rsidRPr="00F5522C">
        <w:rPr>
          <w:rStyle w:val="normas-indices-artigo"/>
          <w:rFonts w:ascii="Arial" w:hAnsi="Arial" w:cs="Arial"/>
          <w:color w:val="000000" w:themeColor="text1"/>
          <w:sz w:val="24"/>
          <w:szCs w:val="21"/>
          <w:shd w:val="clear" w:color="auto" w:fill="FFFFFF"/>
        </w:rPr>
        <w:t>Art. 2°</w:t>
      </w:r>
      <w:r w:rsidR="00981726">
        <w:rPr>
          <w:rFonts w:ascii="Arial" w:hAnsi="Arial" w:cs="Arial"/>
          <w:color w:val="000000" w:themeColor="text1"/>
          <w:sz w:val="24"/>
          <w:szCs w:val="21"/>
          <w:shd w:val="clear" w:color="auto" w:fill="FFFFFF"/>
        </w:rPr>
        <w:t xml:space="preserve"> </w:t>
      </w:r>
      <w:r w:rsidR="00FA1199">
        <w:rPr>
          <w:rFonts w:ascii="Arial" w:hAnsi="Arial" w:cs="Arial"/>
          <w:bCs/>
          <w:sz w:val="24"/>
          <w:szCs w:val="24"/>
        </w:rPr>
        <w:t xml:space="preserve">A alienação, objeto desta Lei, será realizada mediante licitação cujas regras serão estabelecidas em Edital próprio nos termos da legislação vigente.   </w:t>
      </w:r>
    </w:p>
    <w:p w:rsidR="00FA1199" w:rsidRDefault="00075DF5" w:rsidP="00075DF5">
      <w:pPr>
        <w:pStyle w:val="Corpodetexto2"/>
        <w:tabs>
          <w:tab w:val="left" w:pos="142"/>
          <w:tab w:val="left" w:pos="8363"/>
        </w:tabs>
        <w:spacing w:after="240" w:line="276" w:lineRule="auto"/>
        <w:ind w:firstLine="3119"/>
        <w:jc w:val="both"/>
        <w:rPr>
          <w:rFonts w:ascii="Arial" w:hAnsi="Arial" w:cs="Arial"/>
          <w:bCs/>
          <w:sz w:val="24"/>
          <w:szCs w:val="24"/>
        </w:rPr>
      </w:pPr>
      <w:r>
        <w:rPr>
          <w:rFonts w:ascii="Arial" w:hAnsi="Arial" w:cs="Arial"/>
          <w:bCs/>
          <w:sz w:val="24"/>
          <w:szCs w:val="24"/>
        </w:rPr>
        <w:t>Parágrafo único.</w:t>
      </w:r>
      <w:r w:rsidR="00FA1199">
        <w:rPr>
          <w:rFonts w:ascii="Arial" w:hAnsi="Arial" w:cs="Arial"/>
          <w:bCs/>
          <w:sz w:val="24"/>
          <w:szCs w:val="24"/>
        </w:rPr>
        <w:t xml:space="preserve"> </w:t>
      </w:r>
      <w:proofErr w:type="gramStart"/>
      <w:r w:rsidR="00FA1199">
        <w:rPr>
          <w:rFonts w:ascii="Arial" w:hAnsi="Arial" w:cs="Arial"/>
          <w:bCs/>
          <w:sz w:val="24"/>
          <w:szCs w:val="24"/>
        </w:rPr>
        <w:t>As</w:t>
      </w:r>
      <w:proofErr w:type="gramEnd"/>
      <w:r w:rsidR="00FA1199">
        <w:rPr>
          <w:rFonts w:ascii="Arial" w:hAnsi="Arial" w:cs="Arial"/>
          <w:bCs/>
          <w:sz w:val="24"/>
          <w:szCs w:val="24"/>
        </w:rPr>
        <w:t xml:space="preserve"> despesas decorrentes da venda autorizada por esta Lei ficarão a cargo do comprador.</w:t>
      </w:r>
    </w:p>
    <w:p w:rsidR="00FA1199" w:rsidRDefault="00FA1199" w:rsidP="00075DF5">
      <w:pPr>
        <w:pStyle w:val="Corpodetexto2"/>
        <w:tabs>
          <w:tab w:val="left" w:pos="142"/>
          <w:tab w:val="left" w:pos="8363"/>
        </w:tabs>
        <w:spacing w:after="240" w:line="276" w:lineRule="auto"/>
        <w:ind w:firstLine="3119"/>
        <w:jc w:val="both"/>
        <w:rPr>
          <w:rFonts w:ascii="Arial" w:hAnsi="Arial" w:cs="Arial"/>
          <w:bCs/>
          <w:sz w:val="24"/>
          <w:szCs w:val="24"/>
        </w:rPr>
      </w:pPr>
      <w:r>
        <w:rPr>
          <w:rFonts w:ascii="Arial" w:hAnsi="Arial" w:cs="Arial"/>
          <w:bCs/>
          <w:sz w:val="24"/>
          <w:szCs w:val="24"/>
        </w:rPr>
        <w:t>Art. 3º Para fins legais, ficam desafetadas de sua primitiva condição de bens indisponíveis, passando à categoria de bens disponíveis, os imóveis objetos desta Lei.</w:t>
      </w:r>
    </w:p>
    <w:p w:rsidR="00FA1199" w:rsidRDefault="00FA1199" w:rsidP="00075DF5">
      <w:pPr>
        <w:pStyle w:val="Corpodetexto2"/>
        <w:tabs>
          <w:tab w:val="left" w:pos="142"/>
          <w:tab w:val="left" w:pos="8363"/>
        </w:tabs>
        <w:spacing w:after="240" w:line="276" w:lineRule="auto"/>
        <w:ind w:firstLine="3119"/>
        <w:jc w:val="both"/>
        <w:rPr>
          <w:rFonts w:ascii="Arial" w:hAnsi="Arial" w:cs="Arial"/>
          <w:sz w:val="24"/>
          <w:szCs w:val="24"/>
        </w:rPr>
      </w:pPr>
      <w:r>
        <w:rPr>
          <w:rFonts w:ascii="Arial" w:hAnsi="Arial" w:cs="Arial"/>
          <w:bCs/>
          <w:sz w:val="24"/>
          <w:szCs w:val="24"/>
        </w:rPr>
        <w:t>Art. 4º</w:t>
      </w:r>
      <w:r>
        <w:rPr>
          <w:rFonts w:ascii="Arial" w:hAnsi="Arial" w:cs="Arial"/>
          <w:sz w:val="24"/>
          <w:szCs w:val="24"/>
        </w:rPr>
        <w:t xml:space="preserve"> Os valores oriundos da venda dos imóveis de que trata esta Lei serão utilizados especificamente em despesas de capital conforme preconiza o art. 44 da Lei de Responsabilidade Fiscal. </w:t>
      </w:r>
    </w:p>
    <w:p w:rsidR="00FA1199" w:rsidRDefault="00FA1199" w:rsidP="00FA1199">
      <w:pPr>
        <w:pStyle w:val="Corpodetexto2"/>
        <w:tabs>
          <w:tab w:val="left" w:pos="142"/>
          <w:tab w:val="left" w:pos="8363"/>
        </w:tabs>
        <w:spacing w:line="276" w:lineRule="auto"/>
        <w:ind w:firstLine="3119"/>
        <w:jc w:val="both"/>
        <w:rPr>
          <w:rFonts w:ascii="Arial" w:hAnsi="Arial" w:cs="Arial"/>
          <w:bCs/>
          <w:sz w:val="24"/>
          <w:szCs w:val="24"/>
        </w:rPr>
      </w:pPr>
      <w:r>
        <w:rPr>
          <w:rFonts w:ascii="Arial" w:hAnsi="Arial" w:cs="Arial"/>
          <w:sz w:val="24"/>
          <w:szCs w:val="24"/>
        </w:rPr>
        <w:lastRenderedPageBreak/>
        <w:t>Art. 5º</w:t>
      </w:r>
      <w:r>
        <w:rPr>
          <w:rFonts w:ascii="Arial" w:hAnsi="Arial" w:cs="Arial"/>
          <w:bCs/>
          <w:sz w:val="24"/>
          <w:szCs w:val="24"/>
        </w:rPr>
        <w:t xml:space="preserve"> </w:t>
      </w:r>
      <w:r>
        <w:rPr>
          <w:rFonts w:ascii="Arial" w:hAnsi="Arial" w:cs="Arial"/>
          <w:sz w:val="24"/>
          <w:szCs w:val="24"/>
        </w:rPr>
        <w:t>Esta Lei entra em vigor na data de sua publicação, revogadas as disposições em contrário, podendo, se necessário, ser regulamentada por Decreto.</w:t>
      </w:r>
    </w:p>
    <w:p w:rsidR="005640C9" w:rsidRDefault="005640C9">
      <w:pPr>
        <w:tabs>
          <w:tab w:val="left" w:pos="3780"/>
        </w:tabs>
        <w:spacing w:line="276" w:lineRule="auto"/>
        <w:ind w:right="51" w:firstLine="3119"/>
        <w:jc w:val="both"/>
        <w:rPr>
          <w:rFonts w:ascii="Arial" w:hAnsi="Arial" w:cs="Arial"/>
          <w:sz w:val="24"/>
          <w:szCs w:val="24"/>
        </w:rPr>
      </w:pPr>
    </w:p>
    <w:p w:rsidR="00990F92" w:rsidRDefault="00990F92">
      <w:pPr>
        <w:widowControl w:val="0"/>
        <w:tabs>
          <w:tab w:val="left" w:pos="3686"/>
        </w:tabs>
        <w:jc w:val="center"/>
        <w:rPr>
          <w:rFonts w:ascii="Arial" w:hAnsi="Arial" w:cs="Arial"/>
          <w:b/>
          <w:snapToGrid w:val="0"/>
          <w:sz w:val="24"/>
          <w:szCs w:val="24"/>
        </w:rPr>
      </w:pPr>
    </w:p>
    <w:p w:rsidR="00101CD2" w:rsidRDefault="004A500A">
      <w:pPr>
        <w:widowControl w:val="0"/>
        <w:tabs>
          <w:tab w:val="left" w:pos="3686"/>
        </w:tabs>
        <w:jc w:val="center"/>
        <w:rPr>
          <w:rFonts w:ascii="Arial" w:hAnsi="Arial" w:cs="Arial"/>
          <w:b/>
          <w:snapToGrid w:val="0"/>
          <w:sz w:val="24"/>
          <w:szCs w:val="24"/>
        </w:rPr>
      </w:pPr>
      <w:r>
        <w:rPr>
          <w:rFonts w:ascii="Arial" w:hAnsi="Arial" w:cs="Arial"/>
          <w:b/>
          <w:snapToGrid w:val="0"/>
          <w:sz w:val="24"/>
          <w:szCs w:val="24"/>
        </w:rPr>
        <w:t xml:space="preserve">PREFEITURA DA ESTÂNCIA TURÍSTICA DE SÃO ROQUE, </w:t>
      </w:r>
      <w:r w:rsidR="00075DF5">
        <w:rPr>
          <w:rFonts w:ascii="Arial" w:hAnsi="Arial" w:cs="Arial"/>
          <w:b/>
          <w:snapToGrid w:val="0"/>
          <w:sz w:val="24"/>
          <w:szCs w:val="24"/>
        </w:rPr>
        <w:t>10/5</w:t>
      </w:r>
      <w:r>
        <w:rPr>
          <w:rFonts w:ascii="Arial" w:hAnsi="Arial" w:cs="Arial"/>
          <w:b/>
          <w:snapToGrid w:val="0"/>
          <w:sz w:val="24"/>
          <w:szCs w:val="24"/>
        </w:rPr>
        <w:t>/202</w:t>
      </w:r>
      <w:r w:rsidR="00D3412F">
        <w:rPr>
          <w:rFonts w:ascii="Arial" w:hAnsi="Arial" w:cs="Arial"/>
          <w:b/>
          <w:snapToGrid w:val="0"/>
          <w:sz w:val="24"/>
          <w:szCs w:val="24"/>
        </w:rPr>
        <w:t>4</w:t>
      </w:r>
    </w:p>
    <w:p w:rsidR="00101CD2" w:rsidRDefault="00101CD2">
      <w:pPr>
        <w:widowControl w:val="0"/>
        <w:tabs>
          <w:tab w:val="left" w:pos="3686"/>
        </w:tabs>
        <w:jc w:val="center"/>
        <w:rPr>
          <w:rFonts w:ascii="Arial" w:hAnsi="Arial" w:cs="Arial"/>
          <w:b/>
          <w:snapToGrid w:val="0"/>
          <w:sz w:val="24"/>
          <w:szCs w:val="24"/>
        </w:rPr>
      </w:pPr>
    </w:p>
    <w:p w:rsidR="00101CD2" w:rsidRDefault="00101CD2">
      <w:pPr>
        <w:widowControl w:val="0"/>
        <w:tabs>
          <w:tab w:val="left" w:pos="142"/>
          <w:tab w:val="left" w:pos="3686"/>
          <w:tab w:val="left" w:pos="8364"/>
        </w:tabs>
        <w:ind w:left="284" w:right="708"/>
        <w:jc w:val="both"/>
        <w:rPr>
          <w:rFonts w:ascii="Arial" w:hAnsi="Arial" w:cs="Arial"/>
          <w:b/>
          <w:snapToGrid w:val="0"/>
          <w:sz w:val="24"/>
          <w:szCs w:val="24"/>
        </w:rPr>
      </w:pPr>
    </w:p>
    <w:p w:rsidR="00101CD2" w:rsidRDefault="00101CD2">
      <w:pPr>
        <w:widowControl w:val="0"/>
        <w:tabs>
          <w:tab w:val="left" w:pos="142"/>
          <w:tab w:val="left" w:pos="3686"/>
          <w:tab w:val="left" w:pos="8364"/>
        </w:tabs>
        <w:ind w:left="284" w:right="708"/>
        <w:jc w:val="both"/>
        <w:rPr>
          <w:rFonts w:ascii="Arial" w:hAnsi="Arial" w:cs="Arial"/>
          <w:b/>
          <w:snapToGrid w:val="0"/>
          <w:sz w:val="24"/>
          <w:szCs w:val="24"/>
        </w:rPr>
      </w:pPr>
    </w:p>
    <w:p w:rsidR="00101CD2" w:rsidRDefault="00101CD2">
      <w:pPr>
        <w:widowControl w:val="0"/>
        <w:tabs>
          <w:tab w:val="left" w:pos="3686"/>
        </w:tabs>
        <w:ind w:left="851" w:right="708" w:firstLine="2268"/>
        <w:jc w:val="center"/>
        <w:rPr>
          <w:rFonts w:ascii="Arial" w:hAnsi="Arial" w:cs="Arial"/>
          <w:b/>
          <w:snapToGrid w:val="0"/>
          <w:sz w:val="24"/>
          <w:szCs w:val="24"/>
        </w:rPr>
      </w:pPr>
    </w:p>
    <w:p w:rsidR="00101CD2" w:rsidRDefault="00101CD2">
      <w:pPr>
        <w:widowControl w:val="0"/>
        <w:tabs>
          <w:tab w:val="left" w:pos="3686"/>
        </w:tabs>
        <w:ind w:left="851" w:right="708" w:firstLine="2268"/>
        <w:rPr>
          <w:rFonts w:ascii="Arial" w:hAnsi="Arial" w:cs="Arial"/>
          <w:b/>
          <w:snapToGrid w:val="0"/>
          <w:sz w:val="24"/>
          <w:szCs w:val="24"/>
        </w:rPr>
      </w:pPr>
    </w:p>
    <w:p w:rsidR="00101CD2" w:rsidRDefault="00101CD2">
      <w:pPr>
        <w:widowControl w:val="0"/>
        <w:tabs>
          <w:tab w:val="left" w:pos="3686"/>
        </w:tabs>
        <w:ind w:left="851" w:right="708" w:firstLine="2268"/>
        <w:rPr>
          <w:rFonts w:ascii="Arial" w:hAnsi="Arial" w:cs="Arial"/>
          <w:b/>
          <w:snapToGrid w:val="0"/>
          <w:sz w:val="24"/>
          <w:szCs w:val="24"/>
        </w:rPr>
      </w:pPr>
    </w:p>
    <w:p w:rsidR="00101CD2" w:rsidRDefault="004A500A">
      <w:pPr>
        <w:widowControl w:val="0"/>
        <w:tabs>
          <w:tab w:val="left" w:pos="3686"/>
        </w:tabs>
        <w:ind w:left="709" w:right="708"/>
        <w:jc w:val="center"/>
        <w:rPr>
          <w:rFonts w:ascii="Arial" w:hAnsi="Arial" w:cs="Arial"/>
          <w:b/>
          <w:snapToGrid w:val="0"/>
          <w:sz w:val="24"/>
          <w:szCs w:val="24"/>
        </w:rPr>
      </w:pPr>
      <w:r>
        <w:rPr>
          <w:rFonts w:ascii="Arial" w:hAnsi="Arial" w:cs="Arial"/>
          <w:b/>
          <w:snapToGrid w:val="0"/>
          <w:sz w:val="24"/>
          <w:szCs w:val="24"/>
        </w:rPr>
        <w:t>MARCOS AUGUSTO ISSA HENRIQUES DE ARAÚJO</w:t>
      </w:r>
    </w:p>
    <w:p w:rsidR="00101CD2" w:rsidRPr="005640C9" w:rsidRDefault="005640C9">
      <w:pPr>
        <w:widowControl w:val="0"/>
        <w:tabs>
          <w:tab w:val="left" w:pos="3686"/>
        </w:tabs>
        <w:jc w:val="center"/>
        <w:rPr>
          <w:rFonts w:ascii="Arial" w:hAnsi="Arial" w:cs="Arial"/>
          <w:b/>
          <w:sz w:val="24"/>
          <w:szCs w:val="24"/>
        </w:rPr>
      </w:pPr>
      <w:r>
        <w:rPr>
          <w:rFonts w:ascii="Arial" w:hAnsi="Arial" w:cs="Arial"/>
          <w:b/>
          <w:snapToGrid w:val="0"/>
          <w:sz w:val="24"/>
          <w:szCs w:val="24"/>
        </w:rPr>
        <w:t>PREFEITO</w:t>
      </w:r>
    </w:p>
    <w:sectPr w:rsidR="00101CD2" w:rsidRPr="005640C9" w:rsidSect="00101CD2">
      <w:headerReference w:type="even" r:id="rId8"/>
      <w:headerReference w:type="default" r:id="rId9"/>
      <w:footerReference w:type="even" r:id="rId10"/>
      <w:footerReference w:type="default" r:id="rId11"/>
      <w:headerReference w:type="first" r:id="rId12"/>
      <w:footerReference w:type="first" r:id="rId13"/>
      <w:pgSz w:w="11907" w:h="16840"/>
      <w:pgMar w:top="1985" w:right="1134" w:bottom="851" w:left="1701"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D2" w:rsidRDefault="004A500A">
      <w:r>
        <w:separator/>
      </w:r>
    </w:p>
  </w:endnote>
  <w:endnote w:type="continuationSeparator" w:id="0">
    <w:p w:rsidR="00101CD2" w:rsidRDefault="004A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charset w:val="00"/>
    <w:family w:val="swiss"/>
    <w:pitch w:val="variable"/>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D2" w:rsidRDefault="00101CD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D2" w:rsidRDefault="00101CD2">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D2" w:rsidRDefault="00101CD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D2" w:rsidRDefault="004A500A">
      <w:r>
        <w:separator/>
      </w:r>
    </w:p>
  </w:footnote>
  <w:footnote w:type="continuationSeparator" w:id="0">
    <w:p w:rsidR="00101CD2" w:rsidRDefault="004A50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D2" w:rsidRDefault="00101CD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D2" w:rsidRDefault="00D50BD5">
    <w:pPr>
      <w:pBdr>
        <w:top w:val="nil"/>
        <w:left w:val="nil"/>
        <w:bottom w:val="nil"/>
        <w:right w:val="nil"/>
        <w:between w:val="nil"/>
      </w:pBdr>
      <w:rPr>
        <w:color w:val="000000"/>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709295</wp:posOffset>
              </wp:positionH>
              <wp:positionV relativeFrom="paragraph">
                <wp:posOffset>10160</wp:posOffset>
              </wp:positionV>
              <wp:extent cx="4683125" cy="981075"/>
              <wp:effectExtent l="0" t="0" r="317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125" cy="981075"/>
                      </a:xfrm>
                      <a:prstGeom prst="rect">
                        <a:avLst/>
                      </a:prstGeom>
                      <a:solidFill>
                        <a:srgbClr val="FFFFFF"/>
                      </a:solidFill>
                      <a:ln w="9525" cap="flat" cmpd="sng" algn="ctr">
                        <a:noFill/>
                        <a:miter lim="800000"/>
                        <a:headEnd/>
                        <a:tailEnd/>
                      </a:ln>
                    </wps:spPr>
                    <wps:txbx>
                      <w:txbxContent>
                        <w:p w:rsidR="00101CD2" w:rsidRDefault="004A500A">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proofErr w:type="gramStart"/>
                          <w:r>
                            <w:rPr>
                              <w:rFonts w:ascii="MS Sans Serif" w:hAnsi="MS Sans Serif"/>
                              <w:b/>
                              <w:spacing w:val="20"/>
                              <w:w w:val="150"/>
                              <w:position w:val="-1"/>
                              <w:sz w:val="30"/>
                              <w:szCs w:val="30"/>
                            </w:rPr>
                            <w:t>PREFEITURA  DA</w:t>
                          </w:r>
                          <w:proofErr w:type="gramEnd"/>
                          <w:r>
                            <w:rPr>
                              <w:rFonts w:ascii="MS Sans Serif" w:hAnsi="MS Sans Serif"/>
                              <w:b/>
                              <w:spacing w:val="20"/>
                              <w:w w:val="150"/>
                              <w:position w:val="-1"/>
                              <w:sz w:val="30"/>
                              <w:szCs w:val="30"/>
                            </w:rPr>
                            <w:t xml:space="preserve">  ESTÂNCIA </w:t>
                          </w:r>
                        </w:p>
                        <w:p w:rsidR="00101CD2" w:rsidRDefault="004A500A">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proofErr w:type="gramStart"/>
                          <w:r>
                            <w:rPr>
                              <w:rFonts w:ascii="MS Sans Serif" w:hAnsi="MS Sans Serif"/>
                              <w:b/>
                              <w:spacing w:val="20"/>
                              <w:w w:val="150"/>
                              <w:position w:val="-1"/>
                              <w:sz w:val="30"/>
                              <w:szCs w:val="30"/>
                              <w:u w:val="single"/>
                            </w:rPr>
                            <w:t>TURÍSTICA  DE</w:t>
                          </w:r>
                          <w:proofErr w:type="gramEnd"/>
                          <w:r>
                            <w:rPr>
                              <w:rFonts w:ascii="MS Sans Serif" w:hAnsi="MS Sans Serif"/>
                              <w:b/>
                              <w:spacing w:val="20"/>
                              <w:w w:val="150"/>
                              <w:position w:val="-1"/>
                              <w:sz w:val="30"/>
                              <w:szCs w:val="30"/>
                              <w:u w:val="single"/>
                            </w:rPr>
                            <w:t xml:space="preserve">  SÃO  ROQUE</w:t>
                          </w:r>
                        </w:p>
                        <w:p w:rsidR="00101CD2" w:rsidRDefault="004A500A">
                          <w:pPr>
                            <w:suppressAutoHyphens/>
                            <w:spacing w:line="1" w:lineRule="atLeast"/>
                            <w:ind w:leftChars="-1" w:hangingChars="1" w:hanging="3"/>
                            <w:textDirection w:val="btLr"/>
                            <w:textAlignment w:val="top"/>
                            <w:outlineLvl w:val="0"/>
                            <w:rPr>
                              <w:position w:val="-1"/>
                            </w:rPr>
                          </w:pPr>
                          <w:r>
                            <w:rPr>
                              <w:b/>
                              <w:position w:val="-1"/>
                            </w:rPr>
                            <w:t>E S T A D O      D E      S Ã O      P A U L O</w:t>
                          </w:r>
                        </w:p>
                        <w:p w:rsidR="00101CD2" w:rsidRDefault="004A500A">
                          <w:pPr>
                            <w:suppressAutoHyphens/>
                            <w:spacing w:line="1" w:lineRule="atLeast"/>
                            <w:ind w:leftChars="-1" w:left="-1" w:hangingChars="1" w:hanging="2"/>
                            <w:jc w:val="center"/>
                            <w:textDirection w:val="btLr"/>
                            <w:textAlignment w:val="top"/>
                            <w:outlineLvl w:val="0"/>
                            <w:rPr>
                              <w:position w:val="-1"/>
                              <w:sz w:val="8"/>
                              <w:szCs w:val="8"/>
                            </w:rPr>
                          </w:pPr>
                          <w:r>
                            <w:rPr>
                              <w:rFonts w:ascii="Brush Script MT" w:hAnsi="Brush Script MT"/>
                              <w:position w:val="-1"/>
                              <w:sz w:val="20"/>
                            </w:rPr>
                            <w:t xml:space="preserve">São Roque – Terra do Vinho </w:t>
                          </w:r>
                          <w:proofErr w:type="gramStart"/>
                          <w:r>
                            <w:rPr>
                              <w:rFonts w:ascii="Brush Script MT" w:hAnsi="Brush Script MT"/>
                              <w:position w:val="-1"/>
                              <w:sz w:val="20"/>
                            </w:rPr>
                            <w:t>e  Bonita</w:t>
                          </w:r>
                          <w:proofErr w:type="gramEnd"/>
                          <w:r>
                            <w:rPr>
                              <w:rFonts w:ascii="Brush Script MT" w:hAnsi="Brush Script MT"/>
                              <w:position w:val="-1"/>
                              <w:sz w:val="20"/>
                            </w:rPr>
                            <w:t xml:space="preserve"> por Natureza</w:t>
                          </w:r>
                        </w:p>
                        <w:p w:rsidR="00101CD2" w:rsidRDefault="00101CD2">
                          <w:pPr>
                            <w:suppressAutoHyphens/>
                            <w:spacing w:line="1" w:lineRule="atLeast"/>
                            <w:ind w:leftChars="-1" w:hangingChars="1" w:hanging="3"/>
                            <w:jc w:val="center"/>
                            <w:textDirection w:val="btL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55.85pt;margin-top:.8pt;width:368.7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" stroked="f">
              <v:path arrowok="t"/>
              <v:textbox>
                <w:txbxContent>
                  <w:p w:rsidR="00101CD2" w:rsidRDefault="004A500A">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proofErr w:type="gramStart"/>
                    <w:r>
                      <w:rPr>
                        <w:rFonts w:ascii="MS Sans Serif" w:hAnsi="MS Sans Serif"/>
                        <w:b/>
                        <w:spacing w:val="20"/>
                        <w:w w:val="150"/>
                        <w:position w:val="-1"/>
                        <w:sz w:val="30"/>
                        <w:szCs w:val="30"/>
                      </w:rPr>
                      <w:t>PREFEITURA  DA</w:t>
                    </w:r>
                    <w:proofErr w:type="gramEnd"/>
                    <w:r>
                      <w:rPr>
                        <w:rFonts w:ascii="MS Sans Serif" w:hAnsi="MS Sans Serif"/>
                        <w:b/>
                        <w:spacing w:val="20"/>
                        <w:w w:val="150"/>
                        <w:position w:val="-1"/>
                        <w:sz w:val="30"/>
                        <w:szCs w:val="30"/>
                      </w:rPr>
                      <w:t xml:space="preserve">  ESTÂNCIA </w:t>
                    </w:r>
                  </w:p>
                  <w:p w:rsidR="00101CD2" w:rsidRDefault="004A500A">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proofErr w:type="gramStart"/>
                    <w:r>
                      <w:rPr>
                        <w:rFonts w:ascii="MS Sans Serif" w:hAnsi="MS Sans Serif"/>
                        <w:b/>
                        <w:spacing w:val="20"/>
                        <w:w w:val="150"/>
                        <w:position w:val="-1"/>
                        <w:sz w:val="30"/>
                        <w:szCs w:val="30"/>
                        <w:u w:val="single"/>
                      </w:rPr>
                      <w:t>TURÍSTICA  DE</w:t>
                    </w:r>
                    <w:proofErr w:type="gramEnd"/>
                    <w:r>
                      <w:rPr>
                        <w:rFonts w:ascii="MS Sans Serif" w:hAnsi="MS Sans Serif"/>
                        <w:b/>
                        <w:spacing w:val="20"/>
                        <w:w w:val="150"/>
                        <w:position w:val="-1"/>
                        <w:sz w:val="30"/>
                        <w:szCs w:val="30"/>
                        <w:u w:val="single"/>
                      </w:rPr>
                      <w:t xml:space="preserve">  SÃO  ROQUE</w:t>
                    </w:r>
                  </w:p>
                  <w:p w:rsidR="00101CD2" w:rsidRDefault="004A500A">
                    <w:pPr>
                      <w:suppressAutoHyphens/>
                      <w:spacing w:line="1" w:lineRule="atLeast"/>
                      <w:ind w:leftChars="-1" w:hangingChars="1" w:hanging="3"/>
                      <w:textDirection w:val="btLr"/>
                      <w:textAlignment w:val="top"/>
                      <w:outlineLvl w:val="0"/>
                      <w:rPr>
                        <w:position w:val="-1"/>
                      </w:rPr>
                    </w:pPr>
                    <w:r>
                      <w:rPr>
                        <w:b/>
                        <w:position w:val="-1"/>
                      </w:rPr>
                      <w:t>E S T A D O      D E      S Ã O      P A U L O</w:t>
                    </w:r>
                  </w:p>
                  <w:p w:rsidR="00101CD2" w:rsidRDefault="004A500A">
                    <w:pPr>
                      <w:suppressAutoHyphens/>
                      <w:spacing w:line="1" w:lineRule="atLeast"/>
                      <w:ind w:leftChars="-1" w:left="-1" w:hangingChars="1" w:hanging="2"/>
                      <w:jc w:val="center"/>
                      <w:textDirection w:val="btLr"/>
                      <w:textAlignment w:val="top"/>
                      <w:outlineLvl w:val="0"/>
                      <w:rPr>
                        <w:position w:val="-1"/>
                        <w:sz w:val="8"/>
                        <w:szCs w:val="8"/>
                      </w:rPr>
                    </w:pPr>
                    <w:r>
                      <w:rPr>
                        <w:rFonts w:ascii="Brush Script MT" w:hAnsi="Brush Script MT"/>
                        <w:position w:val="-1"/>
                        <w:sz w:val="20"/>
                      </w:rPr>
                      <w:t xml:space="preserve">São Roque – Terra do Vinho </w:t>
                    </w:r>
                    <w:proofErr w:type="gramStart"/>
                    <w:r>
                      <w:rPr>
                        <w:rFonts w:ascii="Brush Script MT" w:hAnsi="Brush Script MT"/>
                        <w:position w:val="-1"/>
                        <w:sz w:val="20"/>
                      </w:rPr>
                      <w:t>e  Bonita</w:t>
                    </w:r>
                    <w:proofErr w:type="gramEnd"/>
                    <w:r>
                      <w:rPr>
                        <w:rFonts w:ascii="Brush Script MT" w:hAnsi="Brush Script MT"/>
                        <w:position w:val="-1"/>
                        <w:sz w:val="20"/>
                      </w:rPr>
                      <w:t xml:space="preserve"> por Natureza</w:t>
                    </w:r>
                  </w:p>
                  <w:p w:rsidR="00101CD2" w:rsidRDefault="00101CD2">
                    <w:pPr>
                      <w:suppressAutoHyphens/>
                      <w:spacing w:line="1" w:lineRule="atLeast"/>
                      <w:ind w:leftChars="-1" w:hangingChars="1" w:hanging="3"/>
                      <w:jc w:val="center"/>
                      <w:textDirection w:val="btLr"/>
                      <w:textAlignment w:val="top"/>
                      <w:outlineLvl w:val="0"/>
                      <w:rPr>
                        <w:position w:val="-1"/>
                      </w:rPr>
                    </w:pPr>
                  </w:p>
                </w:txbxContent>
              </v:textbox>
            </v:shape>
          </w:pict>
        </mc:Fallback>
      </mc:AlternateContent>
    </w:r>
  </w:p>
  <w:p w:rsidR="00101CD2" w:rsidRDefault="004A500A">
    <w:pPr>
      <w:pBdr>
        <w:top w:val="nil"/>
        <w:left w:val="nil"/>
        <w:bottom w:val="nil"/>
        <w:right w:val="nil"/>
        <w:between w:val="nil"/>
      </w:pBdr>
      <w:ind w:left="-284"/>
      <w:rPr>
        <w:color w:val="000000"/>
      </w:rPr>
    </w:pPr>
    <w:bookmarkStart w:id="1" w:name="_30j0zll" w:colFirst="0" w:colLast="0"/>
    <w:bookmarkEnd w:id="1"/>
    <w:r>
      <w:rPr>
        <w:noProof/>
        <w:color w:val="000000"/>
      </w:rPr>
      <w:drawing>
        <wp:inline distT="0" distB="0" distL="114300" distR="114300">
          <wp:extent cx="819785" cy="7905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785" cy="7905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D2" w:rsidRDefault="00101CD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24288"/>
    <w:multiLevelType w:val="hybridMultilevel"/>
    <w:tmpl w:val="D324BA6C"/>
    <w:lvl w:ilvl="0" w:tplc="6C8CBE0E">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B2224D5"/>
    <w:multiLevelType w:val="hybridMultilevel"/>
    <w:tmpl w:val="5DA4C0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E1D72A8"/>
    <w:multiLevelType w:val="hybridMultilevel"/>
    <w:tmpl w:val="D95AC9EA"/>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512C1F"/>
    <w:multiLevelType w:val="hybridMultilevel"/>
    <w:tmpl w:val="9CDAEC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1477315"/>
    <w:multiLevelType w:val="hybridMultilevel"/>
    <w:tmpl w:val="9A0C5010"/>
    <w:lvl w:ilvl="0" w:tplc="0C2E7D20">
      <w:start w:val="1"/>
      <w:numFmt w:val="lowerLetter"/>
      <w:lvlText w:val="%1)"/>
      <w:lvlJc w:val="left"/>
      <w:pPr>
        <w:ind w:left="3636" w:hanging="19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D2"/>
    <w:rsid w:val="0001651B"/>
    <w:rsid w:val="0003575E"/>
    <w:rsid w:val="00075DF5"/>
    <w:rsid w:val="00100BBA"/>
    <w:rsid w:val="00101CD2"/>
    <w:rsid w:val="00117E02"/>
    <w:rsid w:val="00167B0A"/>
    <w:rsid w:val="001B5EBF"/>
    <w:rsid w:val="001D15BB"/>
    <w:rsid w:val="001D382B"/>
    <w:rsid w:val="002010C6"/>
    <w:rsid w:val="002059A6"/>
    <w:rsid w:val="00230C81"/>
    <w:rsid w:val="00255DDB"/>
    <w:rsid w:val="00271E3D"/>
    <w:rsid w:val="00294C1A"/>
    <w:rsid w:val="002C5067"/>
    <w:rsid w:val="002F40C3"/>
    <w:rsid w:val="003C6708"/>
    <w:rsid w:val="003C744B"/>
    <w:rsid w:val="003F4A79"/>
    <w:rsid w:val="003F5F4D"/>
    <w:rsid w:val="0044476D"/>
    <w:rsid w:val="00467143"/>
    <w:rsid w:val="004A500A"/>
    <w:rsid w:val="004D5C55"/>
    <w:rsid w:val="004F6A6C"/>
    <w:rsid w:val="004F7216"/>
    <w:rsid w:val="00541A2D"/>
    <w:rsid w:val="00554B42"/>
    <w:rsid w:val="005640C9"/>
    <w:rsid w:val="00582991"/>
    <w:rsid w:val="00626C7D"/>
    <w:rsid w:val="006E583C"/>
    <w:rsid w:val="00725E0A"/>
    <w:rsid w:val="007314BD"/>
    <w:rsid w:val="0073622A"/>
    <w:rsid w:val="007655CB"/>
    <w:rsid w:val="007D75C6"/>
    <w:rsid w:val="00844629"/>
    <w:rsid w:val="008A3BAD"/>
    <w:rsid w:val="00981726"/>
    <w:rsid w:val="00990703"/>
    <w:rsid w:val="00990F92"/>
    <w:rsid w:val="009B21FE"/>
    <w:rsid w:val="009B6C6E"/>
    <w:rsid w:val="00A16E0F"/>
    <w:rsid w:val="00A44915"/>
    <w:rsid w:val="00A53AAB"/>
    <w:rsid w:val="00AB2D38"/>
    <w:rsid w:val="00AF45E9"/>
    <w:rsid w:val="00AF76B7"/>
    <w:rsid w:val="00AF7EEA"/>
    <w:rsid w:val="00B62EBA"/>
    <w:rsid w:val="00BB3D4F"/>
    <w:rsid w:val="00C85335"/>
    <w:rsid w:val="00CA2966"/>
    <w:rsid w:val="00CD62EF"/>
    <w:rsid w:val="00D254CC"/>
    <w:rsid w:val="00D3412F"/>
    <w:rsid w:val="00D50BD5"/>
    <w:rsid w:val="00DE6CEF"/>
    <w:rsid w:val="00DF4509"/>
    <w:rsid w:val="00E40813"/>
    <w:rsid w:val="00EC5CD3"/>
    <w:rsid w:val="00F06236"/>
    <w:rsid w:val="00F5522C"/>
    <w:rsid w:val="00FA1199"/>
    <w:rsid w:val="00FA36E0"/>
    <w:rsid w:val="00FA3E83"/>
    <w:rsid w:val="00FE4A16"/>
    <w:rsid w:val="00FF61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704C62"/>
  <w15:docId w15:val="{273FE6C2-4F9C-4218-A502-54A6DCB7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CD2"/>
  </w:style>
  <w:style w:type="paragraph" w:styleId="Ttulo1">
    <w:name w:val="heading 1"/>
    <w:basedOn w:val="Normal"/>
    <w:next w:val="Normal"/>
    <w:uiPriority w:val="9"/>
    <w:qFormat/>
    <w:rsid w:val="00101CD2"/>
    <w:pPr>
      <w:keepNext/>
      <w:keepLines/>
      <w:spacing w:before="480" w:after="120"/>
      <w:outlineLvl w:val="0"/>
    </w:pPr>
    <w:rPr>
      <w:b/>
      <w:sz w:val="48"/>
      <w:szCs w:val="48"/>
    </w:rPr>
  </w:style>
  <w:style w:type="paragraph" w:styleId="Ttulo2">
    <w:name w:val="heading 2"/>
    <w:basedOn w:val="Normal"/>
    <w:next w:val="Normal"/>
    <w:link w:val="Ttulo2Char"/>
    <w:uiPriority w:val="9"/>
    <w:unhideWhenUsed/>
    <w:qFormat/>
    <w:rsid w:val="00101CD2"/>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101CD2"/>
    <w:pPr>
      <w:keepNext/>
      <w:keepLines/>
      <w:spacing w:before="280" w:after="80"/>
      <w:outlineLvl w:val="2"/>
    </w:pPr>
    <w:rPr>
      <w:b/>
    </w:rPr>
  </w:style>
  <w:style w:type="paragraph" w:styleId="Ttulo4">
    <w:name w:val="heading 4"/>
    <w:basedOn w:val="Normal"/>
    <w:next w:val="Normal"/>
    <w:uiPriority w:val="9"/>
    <w:semiHidden/>
    <w:unhideWhenUsed/>
    <w:qFormat/>
    <w:rsid w:val="00101CD2"/>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101CD2"/>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101CD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01CD2"/>
    <w:tblPr>
      <w:tblCellMar>
        <w:top w:w="0" w:type="dxa"/>
        <w:left w:w="0" w:type="dxa"/>
        <w:bottom w:w="0" w:type="dxa"/>
        <w:right w:w="0" w:type="dxa"/>
      </w:tblCellMar>
    </w:tblPr>
  </w:style>
  <w:style w:type="paragraph" w:styleId="Ttulo">
    <w:name w:val="Title"/>
    <w:basedOn w:val="Normal"/>
    <w:next w:val="Normal"/>
    <w:uiPriority w:val="10"/>
    <w:qFormat/>
    <w:rsid w:val="00101CD2"/>
    <w:pPr>
      <w:keepNext/>
      <w:keepLines/>
      <w:spacing w:before="480" w:after="120"/>
    </w:pPr>
    <w:rPr>
      <w:b/>
      <w:sz w:val="72"/>
      <w:szCs w:val="72"/>
    </w:rPr>
  </w:style>
  <w:style w:type="paragraph" w:styleId="Subttulo">
    <w:name w:val="Subtitle"/>
    <w:basedOn w:val="Normal"/>
    <w:next w:val="Normal"/>
    <w:uiPriority w:val="11"/>
    <w:qFormat/>
    <w:rsid w:val="00101CD2"/>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101CD2"/>
    <w:rPr>
      <w:rFonts w:ascii="Tahoma" w:hAnsi="Tahoma" w:cs="Tahoma"/>
      <w:sz w:val="16"/>
      <w:szCs w:val="16"/>
    </w:rPr>
  </w:style>
  <w:style w:type="character" w:customStyle="1" w:styleId="TextodebaloChar">
    <w:name w:val="Texto de balão Char"/>
    <w:basedOn w:val="Fontepargpadro"/>
    <w:link w:val="Textodebalo"/>
    <w:uiPriority w:val="99"/>
    <w:semiHidden/>
    <w:rsid w:val="00101CD2"/>
    <w:rPr>
      <w:rFonts w:ascii="Tahoma" w:hAnsi="Tahoma" w:cs="Tahoma"/>
      <w:sz w:val="16"/>
      <w:szCs w:val="16"/>
    </w:rPr>
  </w:style>
  <w:style w:type="paragraph" w:styleId="Recuodecorpodetexto">
    <w:name w:val="Body Text Indent"/>
    <w:basedOn w:val="Normal"/>
    <w:link w:val="RecuodecorpodetextoChar"/>
    <w:rsid w:val="00101CD2"/>
    <w:pPr>
      <w:ind w:left="1560" w:firstLine="1134"/>
    </w:pPr>
    <w:rPr>
      <w:sz w:val="24"/>
      <w:szCs w:val="20"/>
    </w:rPr>
  </w:style>
  <w:style w:type="character" w:customStyle="1" w:styleId="RecuodecorpodetextoChar">
    <w:name w:val="Recuo de corpo de texto Char"/>
    <w:basedOn w:val="Fontepargpadro"/>
    <w:link w:val="Recuodecorpodetexto"/>
    <w:rsid w:val="00101CD2"/>
    <w:rPr>
      <w:sz w:val="24"/>
      <w:szCs w:val="20"/>
    </w:rPr>
  </w:style>
  <w:style w:type="paragraph" w:styleId="Corpodetexto">
    <w:name w:val="Body Text"/>
    <w:basedOn w:val="Normal"/>
    <w:link w:val="CorpodetextoChar"/>
    <w:semiHidden/>
    <w:rsid w:val="00101CD2"/>
    <w:pPr>
      <w:spacing w:after="220" w:line="180" w:lineRule="atLeast"/>
      <w:jc w:val="both"/>
    </w:pPr>
    <w:rPr>
      <w:rFonts w:ascii="Arial" w:hAnsi="Arial"/>
      <w:spacing w:val="-5"/>
      <w:sz w:val="20"/>
      <w:szCs w:val="20"/>
    </w:rPr>
  </w:style>
  <w:style w:type="character" w:customStyle="1" w:styleId="CorpodetextoChar">
    <w:name w:val="Corpo de texto Char"/>
    <w:basedOn w:val="Fontepargpadro"/>
    <w:link w:val="Corpodetexto"/>
    <w:semiHidden/>
    <w:rsid w:val="00101CD2"/>
    <w:rPr>
      <w:rFonts w:ascii="Arial" w:hAnsi="Arial"/>
      <w:spacing w:val="-5"/>
      <w:sz w:val="20"/>
      <w:szCs w:val="20"/>
    </w:rPr>
  </w:style>
  <w:style w:type="paragraph" w:styleId="Corpodetexto2">
    <w:name w:val="Body Text 2"/>
    <w:basedOn w:val="Normal"/>
    <w:link w:val="Corpodetexto2Char"/>
    <w:uiPriority w:val="99"/>
    <w:unhideWhenUsed/>
    <w:rsid w:val="00101CD2"/>
    <w:pPr>
      <w:spacing w:after="120" w:line="480" w:lineRule="auto"/>
    </w:pPr>
    <w:rPr>
      <w:szCs w:val="20"/>
    </w:rPr>
  </w:style>
  <w:style w:type="character" w:customStyle="1" w:styleId="Corpodetexto2Char">
    <w:name w:val="Corpo de texto 2 Char"/>
    <w:basedOn w:val="Fontepargpadro"/>
    <w:link w:val="Corpodetexto2"/>
    <w:uiPriority w:val="99"/>
    <w:rsid w:val="00101CD2"/>
    <w:rPr>
      <w:szCs w:val="20"/>
    </w:rPr>
  </w:style>
  <w:style w:type="paragraph" w:styleId="NormalWeb">
    <w:name w:val="Normal (Web)"/>
    <w:basedOn w:val="Normal"/>
    <w:uiPriority w:val="99"/>
    <w:semiHidden/>
    <w:unhideWhenUsed/>
    <w:rsid w:val="00101CD2"/>
    <w:pPr>
      <w:spacing w:before="100" w:beforeAutospacing="1" w:after="100" w:afterAutospacing="1"/>
    </w:pPr>
    <w:rPr>
      <w:sz w:val="24"/>
      <w:szCs w:val="24"/>
    </w:rPr>
  </w:style>
  <w:style w:type="character" w:styleId="Hyperlink">
    <w:name w:val="Hyperlink"/>
    <w:basedOn w:val="Fontepargpadro"/>
    <w:uiPriority w:val="99"/>
    <w:semiHidden/>
    <w:unhideWhenUsed/>
    <w:rsid w:val="00101CD2"/>
    <w:rPr>
      <w:color w:val="0000FF"/>
      <w:u w:val="single"/>
    </w:rPr>
  </w:style>
  <w:style w:type="character" w:customStyle="1" w:styleId="label">
    <w:name w:val="label"/>
    <w:basedOn w:val="Fontepargpadro"/>
    <w:rsid w:val="00101CD2"/>
  </w:style>
  <w:style w:type="character" w:styleId="Refdecomentrio">
    <w:name w:val="annotation reference"/>
    <w:basedOn w:val="Fontepargpadro"/>
    <w:uiPriority w:val="99"/>
    <w:semiHidden/>
    <w:unhideWhenUsed/>
    <w:rsid w:val="00101CD2"/>
    <w:rPr>
      <w:sz w:val="16"/>
      <w:szCs w:val="16"/>
    </w:rPr>
  </w:style>
  <w:style w:type="paragraph" w:styleId="Textodecomentrio">
    <w:name w:val="annotation text"/>
    <w:basedOn w:val="Normal"/>
    <w:link w:val="TextodecomentrioChar"/>
    <w:uiPriority w:val="99"/>
    <w:semiHidden/>
    <w:unhideWhenUsed/>
    <w:rsid w:val="00101CD2"/>
    <w:rPr>
      <w:sz w:val="20"/>
      <w:szCs w:val="20"/>
    </w:rPr>
  </w:style>
  <w:style w:type="character" w:customStyle="1" w:styleId="TextodecomentrioChar">
    <w:name w:val="Texto de comentário Char"/>
    <w:basedOn w:val="Fontepargpadro"/>
    <w:link w:val="Textodecomentrio"/>
    <w:uiPriority w:val="99"/>
    <w:semiHidden/>
    <w:rsid w:val="00101CD2"/>
    <w:rPr>
      <w:sz w:val="20"/>
      <w:szCs w:val="20"/>
    </w:rPr>
  </w:style>
  <w:style w:type="paragraph" w:styleId="Assuntodocomentrio">
    <w:name w:val="annotation subject"/>
    <w:basedOn w:val="Textodecomentrio"/>
    <w:next w:val="Textodecomentrio"/>
    <w:link w:val="AssuntodocomentrioChar"/>
    <w:uiPriority w:val="99"/>
    <w:semiHidden/>
    <w:unhideWhenUsed/>
    <w:rsid w:val="00101CD2"/>
    <w:rPr>
      <w:b/>
      <w:bCs/>
    </w:rPr>
  </w:style>
  <w:style w:type="character" w:customStyle="1" w:styleId="AssuntodocomentrioChar">
    <w:name w:val="Assunto do comentário Char"/>
    <w:basedOn w:val="TextodecomentrioChar"/>
    <w:link w:val="Assuntodocomentrio"/>
    <w:uiPriority w:val="99"/>
    <w:semiHidden/>
    <w:rsid w:val="00101CD2"/>
    <w:rPr>
      <w:b/>
      <w:bCs/>
      <w:sz w:val="20"/>
      <w:szCs w:val="20"/>
    </w:rPr>
  </w:style>
  <w:style w:type="paragraph" w:styleId="Textodenotaderodap">
    <w:name w:val="footnote text"/>
    <w:basedOn w:val="Normal"/>
    <w:link w:val="TextodenotaderodapChar"/>
    <w:uiPriority w:val="99"/>
    <w:semiHidden/>
    <w:unhideWhenUsed/>
    <w:rsid w:val="00101CD2"/>
    <w:rPr>
      <w:sz w:val="20"/>
      <w:szCs w:val="20"/>
    </w:rPr>
  </w:style>
  <w:style w:type="character" w:customStyle="1" w:styleId="TextodenotaderodapChar">
    <w:name w:val="Texto de nota de rodapé Char"/>
    <w:basedOn w:val="Fontepargpadro"/>
    <w:link w:val="Textodenotaderodap"/>
    <w:uiPriority w:val="99"/>
    <w:semiHidden/>
    <w:rsid w:val="00101CD2"/>
    <w:rPr>
      <w:sz w:val="20"/>
      <w:szCs w:val="20"/>
    </w:rPr>
  </w:style>
  <w:style w:type="character" w:styleId="Refdenotaderodap">
    <w:name w:val="footnote reference"/>
    <w:basedOn w:val="Fontepargpadro"/>
    <w:uiPriority w:val="99"/>
    <w:semiHidden/>
    <w:unhideWhenUsed/>
    <w:rsid w:val="00101CD2"/>
    <w:rPr>
      <w:vertAlign w:val="superscript"/>
    </w:rPr>
  </w:style>
  <w:style w:type="paragraph" w:styleId="PargrafodaLista">
    <w:name w:val="List Paragraph"/>
    <w:basedOn w:val="Normal"/>
    <w:uiPriority w:val="34"/>
    <w:qFormat/>
    <w:rsid w:val="00101CD2"/>
    <w:pPr>
      <w:ind w:left="720"/>
      <w:contextualSpacing/>
    </w:pPr>
  </w:style>
  <w:style w:type="paragraph" w:styleId="Cabealho">
    <w:name w:val="header"/>
    <w:basedOn w:val="Normal"/>
    <w:link w:val="CabealhoChar"/>
    <w:uiPriority w:val="99"/>
    <w:unhideWhenUsed/>
    <w:rsid w:val="00101CD2"/>
    <w:pPr>
      <w:tabs>
        <w:tab w:val="center" w:pos="4252"/>
        <w:tab w:val="right" w:pos="8504"/>
      </w:tabs>
    </w:pPr>
  </w:style>
  <w:style w:type="character" w:customStyle="1" w:styleId="CabealhoChar">
    <w:name w:val="Cabeçalho Char"/>
    <w:basedOn w:val="Fontepargpadro"/>
    <w:link w:val="Cabealho"/>
    <w:uiPriority w:val="99"/>
    <w:rsid w:val="00101CD2"/>
  </w:style>
  <w:style w:type="paragraph" w:styleId="Rodap">
    <w:name w:val="footer"/>
    <w:basedOn w:val="Normal"/>
    <w:link w:val="RodapChar"/>
    <w:uiPriority w:val="99"/>
    <w:unhideWhenUsed/>
    <w:rsid w:val="00101CD2"/>
    <w:pPr>
      <w:tabs>
        <w:tab w:val="center" w:pos="4252"/>
        <w:tab w:val="right" w:pos="8504"/>
      </w:tabs>
    </w:pPr>
  </w:style>
  <w:style w:type="character" w:customStyle="1" w:styleId="RodapChar">
    <w:name w:val="Rodapé Char"/>
    <w:basedOn w:val="Fontepargpadro"/>
    <w:link w:val="Rodap"/>
    <w:uiPriority w:val="99"/>
    <w:rsid w:val="00101CD2"/>
  </w:style>
  <w:style w:type="character" w:customStyle="1" w:styleId="normas-indices-artigo">
    <w:name w:val="normas-indices-artigo"/>
    <w:basedOn w:val="Fontepargpadro"/>
    <w:rsid w:val="00F5522C"/>
  </w:style>
  <w:style w:type="character" w:customStyle="1" w:styleId="highlight">
    <w:name w:val="highlight"/>
    <w:basedOn w:val="Fontepargpadro"/>
    <w:rsid w:val="00F5522C"/>
  </w:style>
  <w:style w:type="character" w:customStyle="1" w:styleId="Ttulo2Char">
    <w:name w:val="Título 2 Char"/>
    <w:basedOn w:val="Fontepargpadro"/>
    <w:link w:val="Ttulo2"/>
    <w:uiPriority w:val="9"/>
    <w:rsid w:val="00075DF5"/>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99">
      <w:bodyDiv w:val="1"/>
      <w:marLeft w:val="0"/>
      <w:marRight w:val="0"/>
      <w:marTop w:val="0"/>
      <w:marBottom w:val="0"/>
      <w:divBdr>
        <w:top w:val="none" w:sz="0" w:space="0" w:color="auto"/>
        <w:left w:val="none" w:sz="0" w:space="0" w:color="auto"/>
        <w:bottom w:val="none" w:sz="0" w:space="0" w:color="auto"/>
        <w:right w:val="none" w:sz="0" w:space="0" w:color="auto"/>
      </w:divBdr>
    </w:div>
    <w:div w:id="225145041">
      <w:bodyDiv w:val="1"/>
      <w:marLeft w:val="0"/>
      <w:marRight w:val="0"/>
      <w:marTop w:val="0"/>
      <w:marBottom w:val="0"/>
      <w:divBdr>
        <w:top w:val="none" w:sz="0" w:space="0" w:color="auto"/>
        <w:left w:val="none" w:sz="0" w:space="0" w:color="auto"/>
        <w:bottom w:val="none" w:sz="0" w:space="0" w:color="auto"/>
        <w:right w:val="none" w:sz="0" w:space="0" w:color="auto"/>
      </w:divBdr>
    </w:div>
    <w:div w:id="282658943">
      <w:bodyDiv w:val="1"/>
      <w:marLeft w:val="0"/>
      <w:marRight w:val="0"/>
      <w:marTop w:val="0"/>
      <w:marBottom w:val="0"/>
      <w:divBdr>
        <w:top w:val="none" w:sz="0" w:space="0" w:color="auto"/>
        <w:left w:val="none" w:sz="0" w:space="0" w:color="auto"/>
        <w:bottom w:val="none" w:sz="0" w:space="0" w:color="auto"/>
        <w:right w:val="none" w:sz="0" w:space="0" w:color="auto"/>
      </w:divBdr>
    </w:div>
    <w:div w:id="498925678">
      <w:bodyDiv w:val="1"/>
      <w:marLeft w:val="0"/>
      <w:marRight w:val="0"/>
      <w:marTop w:val="0"/>
      <w:marBottom w:val="0"/>
      <w:divBdr>
        <w:top w:val="none" w:sz="0" w:space="0" w:color="auto"/>
        <w:left w:val="none" w:sz="0" w:space="0" w:color="auto"/>
        <w:bottom w:val="none" w:sz="0" w:space="0" w:color="auto"/>
        <w:right w:val="none" w:sz="0" w:space="0" w:color="auto"/>
      </w:divBdr>
    </w:div>
    <w:div w:id="566261260">
      <w:bodyDiv w:val="1"/>
      <w:marLeft w:val="0"/>
      <w:marRight w:val="0"/>
      <w:marTop w:val="0"/>
      <w:marBottom w:val="0"/>
      <w:divBdr>
        <w:top w:val="none" w:sz="0" w:space="0" w:color="auto"/>
        <w:left w:val="none" w:sz="0" w:space="0" w:color="auto"/>
        <w:bottom w:val="none" w:sz="0" w:space="0" w:color="auto"/>
        <w:right w:val="none" w:sz="0" w:space="0" w:color="auto"/>
      </w:divBdr>
    </w:div>
    <w:div w:id="667708376">
      <w:bodyDiv w:val="1"/>
      <w:marLeft w:val="0"/>
      <w:marRight w:val="0"/>
      <w:marTop w:val="0"/>
      <w:marBottom w:val="0"/>
      <w:divBdr>
        <w:top w:val="none" w:sz="0" w:space="0" w:color="auto"/>
        <w:left w:val="none" w:sz="0" w:space="0" w:color="auto"/>
        <w:bottom w:val="none" w:sz="0" w:space="0" w:color="auto"/>
        <w:right w:val="none" w:sz="0" w:space="0" w:color="auto"/>
      </w:divBdr>
      <w:divsChild>
        <w:div w:id="1805540092">
          <w:marLeft w:val="0"/>
          <w:marRight w:val="0"/>
          <w:marTop w:val="0"/>
          <w:marBottom w:val="150"/>
          <w:divBdr>
            <w:top w:val="none" w:sz="0" w:space="0" w:color="auto"/>
            <w:left w:val="none" w:sz="0" w:space="0" w:color="auto"/>
            <w:bottom w:val="none" w:sz="0" w:space="0" w:color="auto"/>
            <w:right w:val="none" w:sz="0" w:space="0" w:color="auto"/>
          </w:divBdr>
        </w:div>
      </w:divsChild>
    </w:div>
    <w:div w:id="782575814">
      <w:bodyDiv w:val="1"/>
      <w:marLeft w:val="0"/>
      <w:marRight w:val="0"/>
      <w:marTop w:val="0"/>
      <w:marBottom w:val="0"/>
      <w:divBdr>
        <w:top w:val="none" w:sz="0" w:space="0" w:color="auto"/>
        <w:left w:val="none" w:sz="0" w:space="0" w:color="auto"/>
        <w:bottom w:val="none" w:sz="0" w:space="0" w:color="auto"/>
        <w:right w:val="none" w:sz="0" w:space="0" w:color="auto"/>
      </w:divBdr>
    </w:div>
    <w:div w:id="798382600">
      <w:bodyDiv w:val="1"/>
      <w:marLeft w:val="0"/>
      <w:marRight w:val="0"/>
      <w:marTop w:val="0"/>
      <w:marBottom w:val="0"/>
      <w:divBdr>
        <w:top w:val="none" w:sz="0" w:space="0" w:color="auto"/>
        <w:left w:val="none" w:sz="0" w:space="0" w:color="auto"/>
        <w:bottom w:val="none" w:sz="0" w:space="0" w:color="auto"/>
        <w:right w:val="none" w:sz="0" w:space="0" w:color="auto"/>
      </w:divBdr>
    </w:div>
    <w:div w:id="804155245">
      <w:bodyDiv w:val="1"/>
      <w:marLeft w:val="0"/>
      <w:marRight w:val="0"/>
      <w:marTop w:val="0"/>
      <w:marBottom w:val="0"/>
      <w:divBdr>
        <w:top w:val="none" w:sz="0" w:space="0" w:color="auto"/>
        <w:left w:val="none" w:sz="0" w:space="0" w:color="auto"/>
        <w:bottom w:val="none" w:sz="0" w:space="0" w:color="auto"/>
        <w:right w:val="none" w:sz="0" w:space="0" w:color="auto"/>
      </w:divBdr>
    </w:div>
    <w:div w:id="826283711">
      <w:bodyDiv w:val="1"/>
      <w:marLeft w:val="0"/>
      <w:marRight w:val="0"/>
      <w:marTop w:val="0"/>
      <w:marBottom w:val="0"/>
      <w:divBdr>
        <w:top w:val="none" w:sz="0" w:space="0" w:color="auto"/>
        <w:left w:val="none" w:sz="0" w:space="0" w:color="auto"/>
        <w:bottom w:val="none" w:sz="0" w:space="0" w:color="auto"/>
        <w:right w:val="none" w:sz="0" w:space="0" w:color="auto"/>
      </w:divBdr>
    </w:div>
    <w:div w:id="945111385">
      <w:bodyDiv w:val="1"/>
      <w:marLeft w:val="0"/>
      <w:marRight w:val="0"/>
      <w:marTop w:val="0"/>
      <w:marBottom w:val="0"/>
      <w:divBdr>
        <w:top w:val="none" w:sz="0" w:space="0" w:color="auto"/>
        <w:left w:val="none" w:sz="0" w:space="0" w:color="auto"/>
        <w:bottom w:val="none" w:sz="0" w:space="0" w:color="auto"/>
        <w:right w:val="none" w:sz="0" w:space="0" w:color="auto"/>
      </w:divBdr>
    </w:div>
    <w:div w:id="1090849831">
      <w:bodyDiv w:val="1"/>
      <w:marLeft w:val="0"/>
      <w:marRight w:val="0"/>
      <w:marTop w:val="0"/>
      <w:marBottom w:val="0"/>
      <w:divBdr>
        <w:top w:val="none" w:sz="0" w:space="0" w:color="auto"/>
        <w:left w:val="none" w:sz="0" w:space="0" w:color="auto"/>
        <w:bottom w:val="none" w:sz="0" w:space="0" w:color="auto"/>
        <w:right w:val="none" w:sz="0" w:space="0" w:color="auto"/>
      </w:divBdr>
    </w:div>
    <w:div w:id="1117068124">
      <w:bodyDiv w:val="1"/>
      <w:marLeft w:val="0"/>
      <w:marRight w:val="0"/>
      <w:marTop w:val="0"/>
      <w:marBottom w:val="0"/>
      <w:divBdr>
        <w:top w:val="none" w:sz="0" w:space="0" w:color="auto"/>
        <w:left w:val="none" w:sz="0" w:space="0" w:color="auto"/>
        <w:bottom w:val="none" w:sz="0" w:space="0" w:color="auto"/>
        <w:right w:val="none" w:sz="0" w:space="0" w:color="auto"/>
      </w:divBdr>
    </w:div>
    <w:div w:id="1274706279">
      <w:bodyDiv w:val="1"/>
      <w:marLeft w:val="0"/>
      <w:marRight w:val="0"/>
      <w:marTop w:val="0"/>
      <w:marBottom w:val="0"/>
      <w:divBdr>
        <w:top w:val="none" w:sz="0" w:space="0" w:color="auto"/>
        <w:left w:val="none" w:sz="0" w:space="0" w:color="auto"/>
        <w:bottom w:val="none" w:sz="0" w:space="0" w:color="auto"/>
        <w:right w:val="none" w:sz="0" w:space="0" w:color="auto"/>
      </w:divBdr>
    </w:div>
    <w:div w:id="1391925385">
      <w:bodyDiv w:val="1"/>
      <w:marLeft w:val="0"/>
      <w:marRight w:val="0"/>
      <w:marTop w:val="0"/>
      <w:marBottom w:val="0"/>
      <w:divBdr>
        <w:top w:val="none" w:sz="0" w:space="0" w:color="auto"/>
        <w:left w:val="none" w:sz="0" w:space="0" w:color="auto"/>
        <w:bottom w:val="none" w:sz="0" w:space="0" w:color="auto"/>
        <w:right w:val="none" w:sz="0" w:space="0" w:color="auto"/>
      </w:divBdr>
    </w:div>
    <w:div w:id="1618290117">
      <w:bodyDiv w:val="1"/>
      <w:marLeft w:val="0"/>
      <w:marRight w:val="0"/>
      <w:marTop w:val="0"/>
      <w:marBottom w:val="0"/>
      <w:divBdr>
        <w:top w:val="none" w:sz="0" w:space="0" w:color="auto"/>
        <w:left w:val="none" w:sz="0" w:space="0" w:color="auto"/>
        <w:bottom w:val="none" w:sz="0" w:space="0" w:color="auto"/>
        <w:right w:val="none" w:sz="0" w:space="0" w:color="auto"/>
      </w:divBdr>
    </w:div>
    <w:div w:id="1666200810">
      <w:bodyDiv w:val="1"/>
      <w:marLeft w:val="0"/>
      <w:marRight w:val="0"/>
      <w:marTop w:val="0"/>
      <w:marBottom w:val="0"/>
      <w:divBdr>
        <w:top w:val="none" w:sz="0" w:space="0" w:color="auto"/>
        <w:left w:val="none" w:sz="0" w:space="0" w:color="auto"/>
        <w:bottom w:val="none" w:sz="0" w:space="0" w:color="auto"/>
        <w:right w:val="none" w:sz="0" w:space="0" w:color="auto"/>
      </w:divBdr>
    </w:div>
    <w:div w:id="1940985529">
      <w:bodyDiv w:val="1"/>
      <w:marLeft w:val="0"/>
      <w:marRight w:val="0"/>
      <w:marTop w:val="0"/>
      <w:marBottom w:val="0"/>
      <w:divBdr>
        <w:top w:val="none" w:sz="0" w:space="0" w:color="auto"/>
        <w:left w:val="none" w:sz="0" w:space="0" w:color="auto"/>
        <w:bottom w:val="none" w:sz="0" w:space="0" w:color="auto"/>
        <w:right w:val="none" w:sz="0" w:space="0" w:color="auto"/>
      </w:divBdr>
    </w:div>
    <w:div w:id="2064208476">
      <w:bodyDiv w:val="1"/>
      <w:marLeft w:val="0"/>
      <w:marRight w:val="0"/>
      <w:marTop w:val="0"/>
      <w:marBottom w:val="0"/>
      <w:divBdr>
        <w:top w:val="none" w:sz="0" w:space="0" w:color="auto"/>
        <w:left w:val="none" w:sz="0" w:space="0" w:color="auto"/>
        <w:bottom w:val="none" w:sz="0" w:space="0" w:color="auto"/>
        <w:right w:val="none" w:sz="0" w:space="0" w:color="auto"/>
      </w:divBdr>
    </w:div>
    <w:div w:id="2104915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523A-B101-414A-9064-5CD40455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1594</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Prefeitura da Estância Turística de São Roque</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Cesar O. Caparelli</dc:creator>
  <cp:lastModifiedBy>Marta Galoni Mota</cp:lastModifiedBy>
  <cp:revision>4</cp:revision>
  <cp:lastPrinted>2022-03-04T15:30:00Z</cp:lastPrinted>
  <dcterms:created xsi:type="dcterms:W3CDTF">2024-05-10T15:46:00Z</dcterms:created>
  <dcterms:modified xsi:type="dcterms:W3CDTF">2024-05-10T15:57:00Z</dcterms:modified>
</cp:coreProperties>
</file>